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CCD63">
      <w:pPr>
        <w:spacing w:line="360" w:lineRule="auto"/>
        <w:jc w:val="center"/>
        <w:rPr>
          <w:rFonts w:hint="eastAsia" w:ascii="宋体" w:hAnsi="宋体" w:eastAsia="宋体" w:cs="Times New Roman"/>
          <w:b/>
          <w:bCs/>
          <w:sz w:val="32"/>
          <w:szCs w:val="32"/>
        </w:rPr>
      </w:pPr>
      <w:r>
        <w:rPr>
          <w:rFonts w:hint="eastAsia" w:ascii="宋体" w:hAnsi="宋体" w:eastAsia="宋体" w:cs="Times New Roman"/>
          <w:b/>
          <w:bCs/>
          <w:sz w:val="32"/>
          <w:szCs w:val="32"/>
        </w:rPr>
        <w:t>郑纺机新购</w:t>
      </w:r>
      <w:bookmarkStart w:id="0" w:name="OLE_LINK1"/>
      <w:r>
        <w:rPr>
          <w:rFonts w:ascii="宋体" w:hAnsi="宋体" w:eastAsia="宋体" w:cs="Times New Roman"/>
          <w:b/>
          <w:bCs/>
          <w:sz w:val="32"/>
          <w:szCs w:val="32"/>
        </w:rPr>
        <w:t>工业机械传动系统装调平台</w:t>
      </w:r>
      <w:bookmarkEnd w:id="0"/>
      <w:r>
        <w:rPr>
          <w:rFonts w:hint="eastAsia" w:ascii="宋体" w:hAnsi="宋体" w:eastAsia="宋体" w:cs="Times New Roman"/>
          <w:b/>
          <w:bCs/>
          <w:sz w:val="32"/>
          <w:szCs w:val="32"/>
        </w:rPr>
        <w:t>项目</w:t>
      </w:r>
    </w:p>
    <w:p w14:paraId="51F3F503">
      <w:pPr>
        <w:spacing w:line="360" w:lineRule="auto"/>
        <w:jc w:val="center"/>
        <w:rPr>
          <w:rFonts w:hint="eastAsia" w:ascii="宋体" w:hAnsi="宋体" w:eastAsia="宋体" w:cs="Times New Roman"/>
          <w:b/>
          <w:bCs/>
          <w:sz w:val="32"/>
          <w:szCs w:val="32"/>
        </w:rPr>
      </w:pPr>
      <w:r>
        <w:rPr>
          <w:rFonts w:hint="eastAsia" w:ascii="宋体" w:hAnsi="宋体" w:eastAsia="宋体" w:cs="Times New Roman"/>
          <w:b/>
          <w:bCs/>
          <w:sz w:val="32"/>
          <w:szCs w:val="32"/>
        </w:rPr>
        <w:t>技术要求</w:t>
      </w:r>
    </w:p>
    <w:p w14:paraId="170B468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一、总则</w:t>
      </w:r>
    </w:p>
    <w:p w14:paraId="269CE1F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用于开展联轴器轴系对中、带传动、链传动、齿轮传动、蜗轮蜗杆传动安装调整，轮毂模型、泵浦模型、简易齿轮箱模型等实训模型拆装训练。平台可完成工业机械传动系统装配精度检测、轴承与密封装配调试、现代工量具使用实操，能够采集检测精度、扭矩、功率及效率等实验数据，兼顾传统量具检测与数字化仪器仪表检测两种模式，支持实训数据远程记录反馈。满足实训教学、技能训练、竞赛模拟使用要求。</w:t>
      </w:r>
    </w:p>
    <w:p w14:paraId="6B947F9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color w:val="000000" w:themeColor="text1"/>
          <w:sz w:val="24"/>
          <w:szCs w:val="24"/>
          <w14:textFill>
            <w14:solidFill>
              <w14:schemeClr w14:val="tx1"/>
            </w14:solidFill>
          </w14:textFill>
        </w:rPr>
        <w:t>交钥匙项目：</w:t>
      </w:r>
      <w:r>
        <w:rPr>
          <w:rFonts w:hint="eastAsia" w:ascii="宋体" w:hAnsi="宋体" w:eastAsia="宋体" w:cs="宋体"/>
          <w:b w:val="0"/>
          <w:bCs w:val="0"/>
          <w:sz w:val="24"/>
          <w:szCs w:val="24"/>
        </w:rPr>
        <w:t>负责设备整体集成、设备供货（含硬件与软件）、现场安装调试、人员培训及售后保障。</w:t>
      </w:r>
    </w:p>
    <w:p w14:paraId="3AEEAD2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二、项目供货范围</w:t>
      </w:r>
    </w:p>
    <w:p w14:paraId="7176668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工业机械传动系统装调平台主要组成部件如下表，包含所有确保平台安全、可靠运行的配套设备及附属设施：</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12"/>
        <w:gridCol w:w="3478"/>
        <w:gridCol w:w="1134"/>
        <w:gridCol w:w="3492"/>
      </w:tblGrid>
      <w:tr w14:paraId="5908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06" w:type="pct"/>
            <w:tcBorders>
              <w:top w:val="single" w:color="000000" w:sz="6" w:space="0"/>
              <w:left w:val="single" w:color="000000" w:sz="6" w:space="0"/>
              <w:bottom w:val="single" w:color="000000" w:sz="6" w:space="0"/>
              <w:right w:val="single" w:color="000000" w:sz="6" w:space="0"/>
            </w:tcBorders>
            <w:shd w:val="clear" w:color="auto" w:fill="FFFFFF" w:themeFill="background1"/>
            <w:tcMar>
              <w:top w:w="80" w:type="dxa"/>
              <w:left w:w="120" w:type="dxa"/>
              <w:bottom w:w="80" w:type="dxa"/>
              <w:right w:w="120" w:type="dxa"/>
            </w:tcMar>
            <w:vAlign w:val="center"/>
          </w:tcPr>
          <w:p w14:paraId="6648E2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1929" w:type="pct"/>
            <w:tcBorders>
              <w:top w:val="single" w:color="000000" w:sz="6" w:space="0"/>
              <w:left w:val="single" w:color="000000" w:sz="6" w:space="0"/>
              <w:bottom w:val="single" w:color="000000" w:sz="6" w:space="0"/>
              <w:right w:val="single" w:color="000000" w:sz="6" w:space="0"/>
            </w:tcBorders>
            <w:shd w:val="clear" w:color="auto" w:fill="FFFFFF" w:themeFill="background1"/>
            <w:tcMar>
              <w:top w:w="80" w:type="dxa"/>
              <w:left w:w="120" w:type="dxa"/>
              <w:bottom w:w="80" w:type="dxa"/>
              <w:right w:w="120" w:type="dxa"/>
            </w:tcMar>
            <w:vAlign w:val="center"/>
          </w:tcPr>
          <w:p w14:paraId="15251F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主要组成部分</w:t>
            </w:r>
          </w:p>
        </w:tc>
        <w:tc>
          <w:tcPr>
            <w:tcW w:w="629" w:type="pct"/>
            <w:tcBorders>
              <w:top w:val="single" w:color="000000" w:sz="6" w:space="0"/>
              <w:left w:val="single" w:color="000000" w:sz="6" w:space="0"/>
              <w:bottom w:val="single" w:color="000000" w:sz="6" w:space="0"/>
              <w:right w:val="single" w:color="000000" w:sz="6" w:space="0"/>
            </w:tcBorders>
            <w:shd w:val="clear" w:color="auto" w:fill="FFFFFF" w:themeFill="background1"/>
            <w:tcMar>
              <w:top w:w="80" w:type="dxa"/>
              <w:left w:w="120" w:type="dxa"/>
              <w:bottom w:w="80" w:type="dxa"/>
              <w:right w:w="120" w:type="dxa"/>
            </w:tcMar>
            <w:vAlign w:val="center"/>
          </w:tcPr>
          <w:p w14:paraId="4C2674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数量</w:t>
            </w:r>
          </w:p>
        </w:tc>
        <w:tc>
          <w:tcPr>
            <w:tcW w:w="1936" w:type="pct"/>
            <w:tcBorders>
              <w:top w:val="single" w:color="000000" w:sz="6" w:space="0"/>
              <w:left w:val="single" w:color="000000" w:sz="6" w:space="0"/>
              <w:bottom w:val="single" w:color="000000" w:sz="6" w:space="0"/>
              <w:right w:val="single" w:color="000000" w:sz="6" w:space="0"/>
            </w:tcBorders>
            <w:shd w:val="clear" w:color="auto" w:fill="FFFFFF" w:themeFill="background1"/>
            <w:tcMar>
              <w:top w:w="80" w:type="dxa"/>
              <w:left w:w="120" w:type="dxa"/>
              <w:bottom w:w="80" w:type="dxa"/>
              <w:right w:w="120" w:type="dxa"/>
            </w:tcMar>
            <w:vAlign w:val="center"/>
          </w:tcPr>
          <w:p w14:paraId="7A5990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tc>
      </w:tr>
      <w:tr w14:paraId="19AC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06" w:type="pct"/>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4C880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929" w:type="pct"/>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AE35B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工业机械传动系统装调平台</w:t>
            </w:r>
          </w:p>
        </w:tc>
        <w:tc>
          <w:tcPr>
            <w:tcW w:w="629" w:type="pct"/>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F30FC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1套</w:t>
            </w:r>
          </w:p>
        </w:tc>
        <w:tc>
          <w:tcPr>
            <w:tcW w:w="1936" w:type="pct"/>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54CAD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详见四、主要技术要求配置</w:t>
            </w:r>
          </w:p>
        </w:tc>
      </w:tr>
    </w:tbl>
    <w:p w14:paraId="1E802D4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三、项目条件</w:t>
      </w:r>
    </w:p>
    <w:p w14:paraId="3656EFE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3.1 场地与布局</w:t>
      </w:r>
    </w:p>
    <w:p w14:paraId="403EB10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实施地点：我司指定地点安装放置。</w:t>
      </w:r>
    </w:p>
    <w:p w14:paraId="401A759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3.2 环境要求</w:t>
      </w:r>
    </w:p>
    <w:p w14:paraId="521F15F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电源：三相五线 AC380V±10%，50Hz；</w:t>
      </w:r>
    </w:p>
    <w:p w14:paraId="641FBFC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环境温度：-10℃～40℃，湿度≤85%（无冷凝）；</w:t>
      </w:r>
    </w:p>
    <w:p w14:paraId="6872EE0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海拔高度：＜4000m</w:t>
      </w:r>
    </w:p>
    <w:p w14:paraId="310C61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四、主要技术要求配置</w:t>
      </w:r>
    </w:p>
    <w:p w14:paraId="682E80E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（一）产品总体要求</w:t>
      </w:r>
    </w:p>
    <w:p w14:paraId="5B14E73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系统主要由装调平台、钳工操作台、电控箱、模块式实训套件、数字化测量仪器仪表及配件等组成，既可完成联轴器轴系对中、带传动、链传动、齿轮传动、蜗轮蜗杆传动的安装调整训练，也可完成轮毂模型、泵浦模型、简易齿轮箱模型等模型的拆装训练；使学员掌握工业机械传动的组成，掌握轴承与密封的重要性，掌握工业机械系统装配精度检测，掌握现代工具及量具使用，还配有实训套件，可检测精度、扭矩、功率及效率等相关实验数据，培养工业机械设备中安装、维护、维修所需的高技能技术型、综合型人才。</w:t>
      </w:r>
    </w:p>
    <w:p w14:paraId="4BF781D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2.要求采用传动量具检测和先进的数字化仪器仪表检测多种模式测量机械装调精度，与工业现场一致，实现远程记录和反馈，逐步向企业实干型技能型人才培养。</w:t>
      </w:r>
    </w:p>
    <w:p w14:paraId="713C48C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3.系统应配有安全防护装置（2×2面），防护装置打开后应不应妨碍装调操作。</w:t>
      </w:r>
    </w:p>
    <w:p w14:paraId="30BFEA6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4.系统应为开放式结构设计，采用万能机械搭接底板和工业器件，可自由安装调整不同的实训对象部件。</w:t>
      </w:r>
    </w:p>
    <w:p w14:paraId="4D91616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5.工作电源：三相五线 AC380V±10%</w:t>
      </w:r>
    </w:p>
    <w:p w14:paraId="5D52149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6.外形尺寸：装调平台≤1120mm×850mm×1600mm，钳工操作台≤1120×720×1600mm</w:t>
      </w:r>
    </w:p>
    <w:p w14:paraId="30ECC7D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7.工业电机、变频器、轴承座等均应采用一流品牌部件，运行可靠并贴近工业实际应用。</w:t>
      </w:r>
    </w:p>
    <w:p w14:paraId="06BB349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8.具有漏电保护、短路保护、整体实训对象部件运行的防护联锁保护、接地保护等功能，对设备及操作者进行有效保护。</w:t>
      </w:r>
    </w:p>
    <w:p w14:paraId="56DC274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为保障实训教学稳定，提供高效的报修服务和需求响应，融入设备运维系统，具有功能要求如下：用户通过手机扫描后就可以快速提交服务需求，能够通过文字、现场照片和视频精准描述设备故障。设备信息包括产品型号名称、出厂日期、过保日期、设备装箱单、实训指导书等。客户端发送服务请求后，服务端自动生成服务工单，内容包括负责人、联系方式、工单进度链接，客户可以通过链接了解服务进度。投标时提供平台功能截图。</w:t>
      </w:r>
    </w:p>
    <w:p w14:paraId="56DC3DD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为保证后期的实训教学能够顺利进行，及时响应教师在实验实训过程中遇到的各种问题，设备融入在线服务系统，及时快速解决突发情况，具有功能要求如下：平台有教授、博士、行业高级技师、在校教师、企业高级工程师、一线技术员等长期驻扎，能够全方位服务不同人群。平台可设置日程、投票、知识充电站、重要通知等功能。平台提供专业建设板块、课程设计板块、教学资源板块、师资培训板块、技术交流板块、技能竞赛板块、售后服务板块等。每个板块均可进行即时语音交流。投标时提供平台功能截图。</w:t>
      </w:r>
    </w:p>
    <w:p w14:paraId="5A3C3F0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11.为了保证产品实训教学效果及确保产品质量稳定可靠，要求提供第三方具备国家级或者省级资质的检测机构出具的检验报告复印件加盖投标人公章。</w:t>
      </w:r>
    </w:p>
    <w:p w14:paraId="544B1A6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（二）主要配置及功能要求</w:t>
      </w:r>
    </w:p>
    <w:p w14:paraId="603FDA7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1.实训工作台要求</w:t>
      </w:r>
    </w:p>
    <w:p w14:paraId="0CAD28A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（1）平台整体采用钢制雨篷式结构设计，表面静电喷涂工艺处理。</w:t>
      </w:r>
    </w:p>
    <w:p w14:paraId="69FC65B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1）平台左右侧前角为150度圆弧过渡，抽屉边框正面四角为R35圆角过渡，后侧为双开门结构样式。</w:t>
      </w:r>
    </w:p>
    <w:p w14:paraId="12D6939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2）左、右侧柱采用卡扣式安装，最小截面不小于60x11mm，最大截面不小于150x11mm，表面logo采用嵌套工艺UV打印。</w:t>
      </w:r>
    </w:p>
    <w:p w14:paraId="4CE8E29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3）顶部灯罩采用雨篷式结构，折边均采用圆弧过渡工艺，尺寸不小于1120x300x60mm，并设置有LED照明灯，照明透光区域不小于1000x150mm；</w:t>
      </w:r>
    </w:p>
    <w:p w14:paraId="1D49B9C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4）插座面板采用1.5mm优质冷轧钢板网孔板设计，可挂置零件盒，左、右侧设置有220V、380V电源插座，尺寸不小于1100x585x60mm。</w:t>
      </w:r>
    </w:p>
    <w:p w14:paraId="3069225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（2）配有带安装槽的基准铸铁平板台面，平板台面T字槽型结构，材质为HT250，槽宽12mm，外形尺寸：1000×750×50mm，工作表面不低于0级精度。</w:t>
      </w:r>
    </w:p>
    <w:p w14:paraId="4C56768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（3）配有上槽轨组件，槽宽10mm；上槽轨组件应可调节地设置在下槽轨组件上，实训组件可调节地设置在所述上槽轨组件上。</w:t>
      </w:r>
    </w:p>
    <w:p w14:paraId="2C0D477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（4）配套有可观察式防护罩（2×2面），须与设备一体创新设计（投标文件提供实物图片、自主创新官方证明）。内设有安全保障系统，可对传动部件运行空间进行防护。</w:t>
      </w:r>
    </w:p>
    <w:p w14:paraId="147AC1A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设有存储抽屉，抽屉把手采用嵌套式工艺，把手区域不小于240x25mm，抽屉面板顶部和底部采用圆角工艺设计，抽屉总个数不少于7个，每层抽屉采用22寸阻尼加厚静音款三节轨；内腔存放盒≧5个，尺寸≧500x550*50mm，方便实训零件、资料等的放置及管理。</w:t>
      </w:r>
    </w:p>
    <w:p w14:paraId="4464B4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（6）底部采用工业级福马轮，单轮承重不小于500kg，并设置有水平调节底脚，移动、定位方便。</w:t>
      </w:r>
    </w:p>
    <w:p w14:paraId="666CBA1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2.电控箱要求</w:t>
      </w:r>
    </w:p>
    <w:p w14:paraId="742BAAF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（1）电控箱为优质冷轧钢板材质，表面密纹喷塑处理，应采用滑动隐藏收纳设计；</w:t>
      </w:r>
    </w:p>
    <w:p w14:paraId="4A49CE4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（2）工业变频器1个：额定功率≧0.37 kW，有 60 秒 150 % 过载，I/O 接口：4DI/2DO/2AI，支持USS/MODBUS RTU总线通讯。</w:t>
      </w:r>
    </w:p>
    <w:p w14:paraId="0C7BFF1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（3）配有转换开关1个、钥匙开关1个、保护器1个、接触器1个、继电器4个、24VDC/5A直流电源1个、RJ45接口模块1个、外置接口模块1个等电气部件。。</w:t>
      </w:r>
    </w:p>
    <w:p w14:paraId="0BF517A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（4）外部操作面板1块，具有工作状态液晶显示、工作模式控制、运行和停止控制、运行速度控制控制等功能。</w:t>
      </w:r>
    </w:p>
    <w:p w14:paraId="549836E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（5）投标文件应提供电控箱实物图片。</w:t>
      </w:r>
    </w:p>
    <w:p w14:paraId="6E7F3DB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 xml:space="preserve">（6）变频器学习软件 </w:t>
      </w:r>
    </w:p>
    <w:p w14:paraId="226EA03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1）软件教学内容与设备配套变频器系列产品一致；</w:t>
      </w:r>
    </w:p>
    <w:p w14:paraId="090553F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2）提供不少于35个学习项目（投标文件须列出具体项目内容），且投标时提供功能截图不少于10张；</w:t>
      </w:r>
    </w:p>
    <w:p w14:paraId="2C74145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3、基本实训组件要求</w:t>
      </w:r>
    </w:p>
    <w:p w14:paraId="7C3CF1A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（1）变频驱动电机1台：额定功率≥0.37kW，输入电压AC380V。</w:t>
      </w:r>
    </w:p>
    <w:p w14:paraId="490F2EF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（2）机械部件：配有轴、联轴器、轴承座等公用机械零部件。轴、联轴器、轴承座组件配置要求如下：</w:t>
      </w:r>
    </w:p>
    <w:p w14:paraId="6688B1E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1）传动轴 Ø20mm×225mm，带键槽，2根</w:t>
      </w:r>
    </w:p>
    <w:p w14:paraId="251D1F3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2）传动轴 Ø20mm×350mm，带键槽，3根</w:t>
      </w:r>
    </w:p>
    <w:p w14:paraId="694455D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3）梅花联轴器 外径65，长度90，轴孔14/20，轴孔20/20，带键槽和顶丝，各1个</w:t>
      </w:r>
    </w:p>
    <w:p w14:paraId="7D9D8AB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4）凸缘联轴器 轴孔14/20，带键槽和顶丝，两端轴长45mm，1套</w:t>
      </w:r>
    </w:p>
    <w:p w14:paraId="1FDF93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5）刚性联轴器 轴孔14/20，1个</w:t>
      </w:r>
    </w:p>
    <w:p w14:paraId="5F29990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 xml:space="preserve">6）弹性套柱销联轴器 轴孔14/20，带键槽和顶丝，两端轴长45mm，1套 </w:t>
      </w:r>
    </w:p>
    <w:p w14:paraId="59E1202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7）弹性柱销联轴器 轴孔14/20，带键槽和顶丝，两端轴长45mm，1套</w:t>
      </w:r>
    </w:p>
    <w:p w14:paraId="2C9B33E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8）JM型膜片联轴器 轴孔14/20，带键槽和顶丝，两端轴长45mm,1套</w:t>
      </w:r>
    </w:p>
    <w:p w14:paraId="59225C6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9）电机安装座 220×120×20mm，1个</w:t>
      </w:r>
    </w:p>
    <w:p w14:paraId="163F226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10）电机安装座垫高块 120×44×34mm，2个</w:t>
      </w:r>
    </w:p>
    <w:p w14:paraId="0F17742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11）轴承座垫高块 170×40×57mm，10个</w:t>
      </w:r>
    </w:p>
    <w:p w14:paraId="11CEDDF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12）带立式座外球面轴承 包含铸铁轴承座及嵌入式轴承，带加长内圈和紧定螺钉锁紧，基本额定动荷≧12.7kN，极限转速≧6500r/min，轴径20mm,中心高度33.3mm，10个</w:t>
      </w:r>
    </w:p>
    <w:p w14:paraId="4827487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13）槽轨一 45×45×300mm，2根</w:t>
      </w:r>
    </w:p>
    <w:p w14:paraId="2613EC5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14）槽轨二 45×45×365mm，4根</w:t>
      </w:r>
    </w:p>
    <w:p w14:paraId="655EFA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15）槽轨三 45×45×637mm，4根</w:t>
      </w:r>
    </w:p>
    <w:p w14:paraId="07BC2CF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16）槽轨四 45×45×952mm，6根</w:t>
      </w:r>
    </w:p>
    <w:p w14:paraId="5915788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17）轴上固定测量杆件 110×38×15mm，2套</w:t>
      </w:r>
    </w:p>
    <w:p w14:paraId="27BE0F3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18）轴承座调整块 55×25×40mm，2个</w:t>
      </w:r>
    </w:p>
    <w:p w14:paraId="4159821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19）磁性座滑块 50×60×20mm，1个</w:t>
      </w:r>
    </w:p>
    <w:p w14:paraId="21E0D4D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4.机械传动组件（一）</w:t>
      </w:r>
    </w:p>
    <w:p w14:paraId="4953360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本组件配有带传动、链传动、齿轮传动相关部件，可完成带轮、链轮和齿轮安装调整，以及皮带张紧力、链条松紧和齿轮齿隙的安装调整实训。</w:t>
      </w:r>
    </w:p>
    <w:p w14:paraId="184D25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（1）带传动部分：主要由V型皮带轮、V型皮带、弹性张紧器等组成。</w:t>
      </w:r>
    </w:p>
    <w:p w14:paraId="629DDF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 xml:space="preserve">1）单槽V型带轮 A型，节径80 mm，孔径20 mm和14mm，带键槽和顶丝，各1个 </w:t>
      </w:r>
    </w:p>
    <w:p w14:paraId="5D9354F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2）单槽V型带轮 A型，节径100 mm，孔径20 mm，带键槽和顶丝，1个</w:t>
      </w:r>
    </w:p>
    <w:p w14:paraId="782F550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3）单槽V型带轮 A型，节径125 mm，孔径20 mm，带键槽和顶丝，1个</w:t>
      </w:r>
    </w:p>
    <w:p w14:paraId="4ADEE54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4）V型皮带 SPA型，有效节圆周长1000mm，1套</w:t>
      </w:r>
    </w:p>
    <w:p w14:paraId="640FDED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5）弹性张紧器 Ø40×50mm，配张紧器支架，1套</w:t>
      </w:r>
    </w:p>
    <w:p w14:paraId="4FE4C17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（2）链传动部分：主要由链轮、单排滚子传动链条、链条接头、弹性张紧链轮组等组成。</w:t>
      </w:r>
    </w:p>
    <w:p w14:paraId="15DEA02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1）单排滚子链 08B-1-84，1条</w:t>
      </w:r>
    </w:p>
    <w:p w14:paraId="18B32C0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2）单排滚子链 08B-1-100，1条</w:t>
      </w:r>
    </w:p>
    <w:p w14:paraId="2CABAD1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3）单排链轮 08B，齿数15，孔径20 mm和14mm；带键槽和顶丝，各1个</w:t>
      </w:r>
    </w:p>
    <w:p w14:paraId="511BB12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4）单排链轮 08B，齿数20，孔径20 mm，带键槽和顶丝，1个</w:t>
      </w:r>
    </w:p>
    <w:p w14:paraId="2E67292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5）单排链轮 08B，齿数25，孔径20 mm，带键槽和顶丝，1个</w:t>
      </w:r>
    </w:p>
    <w:p w14:paraId="46A2F27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6）链条接头 08单排滚子链用，5个</w:t>
      </w:r>
    </w:p>
    <w:p w14:paraId="743DBB7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7）单排张紧链轮组件 08B，齿数15，配张紧器，1套</w:t>
      </w:r>
    </w:p>
    <w:p w14:paraId="7F4EA3F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（3）齿轮传动部分</w:t>
      </w:r>
    </w:p>
    <w:p w14:paraId="06F4465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1）直齿圆柱齿轮 齿数48，模数1.5，压力角20°，配孔径20 mm免键式胀紧套，2个</w:t>
      </w:r>
    </w:p>
    <w:p w14:paraId="643C5AB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2）直齿圆柱齿轮 齿数60，模数1.5，压力角20°，配孔径20 mm免键式胀紧套，2个</w:t>
      </w:r>
    </w:p>
    <w:p w14:paraId="7A700A4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3）直齿圆柱齿轮 齿数30，模数2，压力角20°，孔径20 mm和14mm，带键槽和顶丝，各1个</w:t>
      </w:r>
    </w:p>
    <w:p w14:paraId="3746EE5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4）直齿圆柱齿轮 齿数40，模数2，压力角20°，孔径20 mm，带键槽和顶丝，1个</w:t>
      </w:r>
    </w:p>
    <w:p w14:paraId="3731F0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5）直齿圆柱齿轮 齿数50，模数2，压力角20°，孔径20 mm，带键槽和顶丝，1个</w:t>
      </w:r>
    </w:p>
    <w:p w14:paraId="11EBB0E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6）直齿圆柱齿轮 齿数60，模数2，压力角20°，配有孔径20 mm免键式胀紧套，个</w:t>
      </w:r>
    </w:p>
    <w:p w14:paraId="19EDAE3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5.机械传动组件（二）</w:t>
      </w:r>
    </w:p>
    <w:p w14:paraId="4E420F5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（1）带传动部分：主要由级进V型带轮、同步带轮、锥套式同步带轮、组合式变径带轮，锥套式双槽皮带轮、配套皮带等组成。</w:t>
      </w:r>
    </w:p>
    <w:p w14:paraId="575414E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1）级进V型带轮 A型槽，节径55mm和90mm，孔径20 mm；带键槽和顶丝，2个</w:t>
      </w:r>
    </w:p>
    <w:p w14:paraId="4FB31C5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2）同步带轮 T10型，24齿，孔径20 mm和14mm；带键槽和顶丝，3个</w:t>
      </w:r>
    </w:p>
    <w:p w14:paraId="25530C7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3）锥套式同步带轮 8M型，24齿；配孔径20mm锥形衬套，带键槽，1个</w:t>
      </w:r>
    </w:p>
    <w:p w14:paraId="7E115F4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4）锥套式同步带轮 8M型，30齿，配孔径20mm锥形衬套，带键槽，1个</w:t>
      </w:r>
    </w:p>
    <w:p w14:paraId="7B804BC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5）组合式变径V带轮 孔径20mm，带键槽和顶丝，1套</w:t>
      </w:r>
    </w:p>
    <w:p w14:paraId="03E710C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6）锥套式双槽V带轮 双槽A型，节径90mm；配孔径20 mm的锥形衬套带键槽，1个</w:t>
      </w:r>
    </w:p>
    <w:p w14:paraId="527C01F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7）锥套式双槽V带轮 双槽A型，节径125 mm；配孔径20 mm的锥形衬套带键槽，1个</w:t>
      </w:r>
    </w:p>
    <w:p w14:paraId="7A63CF0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8）V型皮带 A48，1条</w:t>
      </w:r>
    </w:p>
    <w:p w14:paraId="620ADE4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9）V型皮带 A38,2条</w:t>
      </w:r>
    </w:p>
    <w:p w14:paraId="55FEC2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10）齿形带 XPA型，有效节圆周长1000 mm，1条</w:t>
      </w:r>
    </w:p>
    <w:p w14:paraId="2977BD5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11）同步带 T10型，98齿，1条</w:t>
      </w:r>
    </w:p>
    <w:p w14:paraId="71A8094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12）同步带 HTD型号，120齿，1条</w:t>
      </w:r>
    </w:p>
    <w:p w14:paraId="5678ABA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（2）链传动部分：主要由双排链轮、配套双排滚子链条、双排滚子链条接头及双排张紧链轮组件等组成。</w:t>
      </w:r>
    </w:p>
    <w:p w14:paraId="6E5D1A3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1）锥套式双排链轮 08B-2，齿数17，配孔径20 mm的锥形衬套带键槽，1个</w:t>
      </w:r>
    </w:p>
    <w:p w14:paraId="04C3FBA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2）锥套式双排链轮 08B-2，齿数20，配孔径20 mm的锥形衬套带键槽，1个</w:t>
      </w:r>
    </w:p>
    <w:p w14:paraId="6D996AA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3）双排滚子链条 08B双排  100节，1个</w:t>
      </w:r>
    </w:p>
    <w:p w14:paraId="319DDC6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4）链条接头 双排滚子链用，5个</w:t>
      </w:r>
    </w:p>
    <w:p w14:paraId="101DB4A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5）双排张紧链轮组件 08B双排，齿数15，内配滚动轴承，1个</w:t>
      </w:r>
    </w:p>
    <w:p w14:paraId="5EA79AC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（3）齿轮传动部分：主要由直齿锥齿轮、蜗轮蜗杆、斜齿轮、安装组件等组成。</w:t>
      </w:r>
    </w:p>
    <w:p w14:paraId="5EEA45D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1）直齿锥齿轮 齿数30，模数2，孔径20 mm；带键槽和顶丝，2个</w:t>
      </w:r>
    </w:p>
    <w:p w14:paraId="5C856E9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2）蜗杆 模数2.5，压力角20°；带键槽和顶丝，1个</w:t>
      </w:r>
    </w:p>
    <w:p w14:paraId="05F086E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3）蜗轮 模数2.5，齿数46，压力角为20°，1个</w:t>
      </w:r>
    </w:p>
    <w:p w14:paraId="7773080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4）斜齿轮 左旋，模数2，齿数30，孔径20 mm，带键槽和顶丝，1个</w:t>
      </w:r>
    </w:p>
    <w:p w14:paraId="1308E24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5）斜齿轮 右旋，模数2，齿数30，孔径20 mm，带键槽和顶丝，2个</w:t>
      </w:r>
    </w:p>
    <w:p w14:paraId="56DD3B2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6）传动轴止推环 20×40×12,10个</w:t>
      </w:r>
    </w:p>
    <w:p w14:paraId="0033D31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7）蜗轮、蜗杆安装座 170×40×35，4个</w:t>
      </w:r>
    </w:p>
    <w:p w14:paraId="5F36C7F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6.实训模型及实训套件</w:t>
      </w:r>
    </w:p>
    <w:p w14:paraId="53A3278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（1）轮毂模型</w:t>
      </w:r>
    </w:p>
    <w:p w14:paraId="3531310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主要由前盖、后盖、主轴、主体、骨架油封、圆锥滚子轴承、圆螺母用止动垫圈、圆螺母等零部件组成。投标文件提供轮毂模型配置表及实物图片。</w:t>
      </w:r>
    </w:p>
    <w:p w14:paraId="3B31B29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（2）泵浦模型</w:t>
      </w:r>
    </w:p>
    <w:p w14:paraId="7C9DA37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主轴、透盖、马达侧座、叶轮侧座、机械密封座、泵浦叶轮、泵浦锥杯、VA水封、骨架油封、骨架油封、孔用弹性挡圈、轴用弹性挡圈、圆螺母用止动垫圈、圆螺母、深沟球轴承、角接触球轴承、O型圈、水泵用机械式密封等零部件组成。投标文件提供泵浦模型配置表及实物图片。</w:t>
      </w:r>
    </w:p>
    <w:p w14:paraId="4695378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（3）简易齿轮箱模型</w:t>
      </w:r>
    </w:p>
    <w:p w14:paraId="657FA5C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主轴、透盖、侧座、简易齿轮、上盖、侧盖、隔环、垫片、轴承套筒、骨架油封、孔用弹性挡圈、孔用弹性挡圈、轴用弹性、挡圈、圆螺母用止动垫圈、圆螺母、圆柱滚子轴承、调心滚子轴承、O型圈等零部件组成。投标文件提供简易齿轮箱模型配置表及实物图片。</w:t>
      </w:r>
    </w:p>
    <w:p w14:paraId="6D07D9E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（4）滚珠丝杠滑台模型</w:t>
      </w:r>
    </w:p>
    <w:p w14:paraId="613F2A2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底板、丝杠副、固定端轴承座、活动端轴承座、直线导轨、滑台顶板、丝杠螺母固定块、滑块垫高块、轴承座调整块、直线导轨限位块、手轮等零部件组成。可完成丝杠轴心线等高、直线导轨间的平行度、滚珠丝杆与直线导轨平行度等的检测及调整实训。投标文件提供滚珠丝杠滑台模型配置表及实物图片。</w:t>
      </w:r>
    </w:p>
    <w:p w14:paraId="4F407BF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（5）机床主轴模型</w:t>
      </w:r>
    </w:p>
    <w:p w14:paraId="77E0D19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模拟主轴、轴承（角接触轴承和深沟球轴承两种）及轴承座、轴承座垫块（带调整装置）、芯棒、底板等组成，可由机械传动组件驱动，与滚珠丝杆直线滑台配合实现工件的模拟加工，可完成主轴的轴向窜动、径向跳动的检测及调整实训。投标文件提供机床主轴模型配置表及实物图片。</w:t>
      </w:r>
    </w:p>
    <w:p w14:paraId="06D4F79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（6）自动铣削加工工作站</w:t>
      </w:r>
    </w:p>
    <w:p w14:paraId="332BAAE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由电磁离合器、万向联轴器、角接触球轴承、深沟球轴承、圆锥滚子轴承、滚珠丝杠副及直线导轨运动、锥齿轮副传动、花键轴传动、齿轮齿条传动、刀套、铣刀、料槽、自定心虎钳、工件、光电传感器、便携式吸尘器等组成，即可与传动系统配合实现零件的铣削加工，也可进行模块的装调实训。投标文件提供模型实物图片或三维设计效果图。</w:t>
      </w:r>
    </w:p>
    <w:p w14:paraId="2D47751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主要配置如下：</w:t>
      </w:r>
    </w:p>
    <w:p w14:paraId="29630CA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1）电磁离合器 DLD6-20A，1个</w:t>
      </w:r>
    </w:p>
    <w:p w14:paraId="57E8553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2）万向联轴器 GD25x120-8-10，1个</w:t>
      </w:r>
    </w:p>
    <w:p w14:paraId="0719882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3）角接触球轴承 7004C/DB，5对</w:t>
      </w:r>
    </w:p>
    <w:p w14:paraId="7988247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4）深沟球轴承 6001，6004，各1个</w:t>
      </w:r>
    </w:p>
    <w:p w14:paraId="76EBD83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5）圆锥滚子轴承 329/22，32904，各1个</w:t>
      </w:r>
    </w:p>
    <w:p w14:paraId="50D1F6D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6）滚珠丝杠副 1202-DFC7-291-P0-0.05，1副</w:t>
      </w:r>
    </w:p>
    <w:p w14:paraId="21F6851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7）直线导轨副 MGN15C，一个滑块，2副</w:t>
      </w:r>
    </w:p>
    <w:p w14:paraId="095DBDE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8）锥齿轮 m=2，Z=30，Z=50，内孔径d=14mm，配对，1对</w:t>
      </w:r>
    </w:p>
    <w:p w14:paraId="6C4AC68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9）花键轴 Ø14x250mm，1根</w:t>
      </w:r>
    </w:p>
    <w:p w14:paraId="0BAF9FD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10）齿轮 m=1，Z=25，内孔径d=14mm，1个</w:t>
      </w:r>
    </w:p>
    <w:p w14:paraId="6B947AF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11）齿条 m=1，Ø60x59mm，1个</w:t>
      </w:r>
    </w:p>
    <w:p w14:paraId="3A3EFB0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12）刀套 ER16-16，1套</w:t>
      </w:r>
    </w:p>
    <w:p w14:paraId="1D3006B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13）铣刀 6x18x6Dx50，1把</w:t>
      </w:r>
    </w:p>
    <w:p w14:paraId="567F756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14）料槽 120x194mm，1个</w:t>
      </w:r>
    </w:p>
    <w:p w14:paraId="72C7A3B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15）自定心虎钳 H54,可夹持8-55mm，配虎钳扳手，1套</w:t>
      </w:r>
    </w:p>
    <w:p w14:paraId="6FE19A1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16）工件 54x30x15mm，2件</w:t>
      </w:r>
    </w:p>
    <w:p w14:paraId="3CE278E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17）光电传感器 674WR，2个</w:t>
      </w:r>
    </w:p>
    <w:p w14:paraId="5744B6B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18）便携式吸尘器 超级快充，配套、加长软管、加长扁长嘴，各1个</w:t>
      </w:r>
    </w:p>
    <w:p w14:paraId="022370C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19）装调套筒、滑块 与铣削加工模型配套，1套</w:t>
      </w:r>
    </w:p>
    <w:p w14:paraId="24AAC01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7.赛训一体数字化教学管理系统（1套/批）</w:t>
      </w:r>
    </w:p>
    <w:p w14:paraId="4597E98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系统包含日常训练、赛项模拟、成绩查看、赛项议程、专家库、实训管理等功能。强调在教学过程中将学习、实训和竞赛三个环节有机整合。赛训一体化教学创新模式结合了信息化技术和赛训课程管理内容，可用于院校日常实训课程管理、学业测评、技能鉴定考核等。通过赛训一体激发学生学习的兴趣，提高学生的专业技能、创新能力、团队协作能力等多方面能力。要求所投产品提供第三方具备国家级或者省级资质的检测机构出具的检测报告，在线可查；投标提供证明材料。</w:t>
      </w:r>
    </w:p>
    <w:p w14:paraId="6FE5DEB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（1）赛课系统要求</w:t>
      </w:r>
    </w:p>
    <w:p w14:paraId="609DFF0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1）赛道管理：根据赛事实际情况创建对应赛道，并以列表形式呈现赛道信息（如：赛道名称、赛道介绍、创建时间、赛道状态等）；</w:t>
      </w:r>
    </w:p>
    <w:p w14:paraId="284E773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2）赛项管理：支持赛事的赛项管理，支持创建自定义赛项并以列表呈现赛项信息（如：赛项名称、赛项介绍、开始时间、结束时间、创建时间、赛项状态）；并可以按照组织架构批量导入参赛人员；</w:t>
      </w:r>
    </w:p>
    <w:p w14:paraId="653FEBC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3）活动管理：系统可实现学校活动的管理，并以列表形式列出创建的活动信息（如：活动名称、活动简介、开始时间、结束时间、报名人数、创建时间、活动状态）；并且可以查看报名人员列表的信息 （如：工号、姓名、手机、所属学院）；支持报名人员信息以excel的格式批量导入并提供导入模板。</w:t>
      </w:r>
    </w:p>
    <w:p w14:paraId="6045A5C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4）赛事评委：系统默认需包含赛事评委的角色，支持给用户设定角色；</w:t>
      </w:r>
    </w:p>
    <w:p w14:paraId="6AF5DE1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5）合作机构：系统需支持合作机构的管理，并以列表形式呈现合作机构信息（如：机构名称、跳转链接、创建时间、状态等）。</w:t>
      </w:r>
    </w:p>
    <w:p w14:paraId="755622E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专家资源：支持拥有赛事评委角色的用户发起专家资格申请，系统通过审核实现专家库的添加；同时需支持添加专家，并以列表的形式呈现专家信息（如：专家名称、专家手机、专家职称、专家来源、入库时间、状态等）；支持专家信息以excel的格式批量导入并提供导入模板。</w:t>
      </w:r>
    </w:p>
    <w:p w14:paraId="0485A5D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理论在线考核：提供单选、多选、判断等题型及答案解析的录入；组卷规则：可配置各类题型、分值，师生考试时候可根据所选题库中的题目组卷；同时融入智能AI技术，AI组卷：系统需支持将PDF、Word、ppt等多种格式的文件转换为自然语言，并支持根据得到的自然语言一键出题，且需支持多种题目类型的生成，至少包括单选题、多选题、判断题；生成的题目需支持一键导入到题库，方便教师组卷；系统需自动把选手的成绩按名次排序；数据大屏支持自定义显示前几名人员的信息，头像等；系统需支持考试信息以列表的形式呈现，包括人员、考试次数、分数、是否通过、考试时间等信息；并且支持一键导出考试明细，方便教师对考试成绩进行统计。</w:t>
      </w:r>
    </w:p>
    <w:p w14:paraId="16385D0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实操评分系统：系统需支持对赛项实操成绩手动录入和批量导入，并且排名数据需支持以列表的形式，包括名次、姓名、工号、得分、评委评分详情等数据；系统需支持管理员自定义计分方式，计分方式包含求平均值、去掉最高分最低分求平均值等方式；系统需支持根据计分方式自动把选手的成绩按名次排序；数据大屏支持自定义显示前几名人员的信息，头像等；系统支持赛项成绩一键导出到EXCEL。</w:t>
      </w:r>
    </w:p>
    <w:p w14:paraId="0B54F42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数据统计：通过管理平台大数据分析、统计功能将赛项管理、实训管理、理论考核成绩排行、实操考核成绩排行、赛事完成率、赛事未完成率、理论实操平均分等数据进行综合统计分析，棒图显示，形成物联综合大数据并以可视化形式展示，以供参观、决策使用。</w:t>
      </w:r>
    </w:p>
    <w:p w14:paraId="5526B77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（2）管理系统</w:t>
      </w:r>
    </w:p>
    <w:p w14:paraId="4958EE0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1）实训方案管理：根据实训教学安排，创建对应的实训方案，并以列表形式呈现实训信息（如：方案标题、方案内容、实训目标、负责人、开始时间、结束时间等）；</w:t>
      </w:r>
    </w:p>
    <w:p w14:paraId="73B14DC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实训资源管理：可实现实训课程对应的实训资源管理，以列表形式列出所选实训课程的课件资源信息（如：资源名称、资源类型、创建人、状态、创建时间等）可实现实训资源移动端查看，师生可在微信小程序点击查看相关资源；</w:t>
      </w:r>
    </w:p>
    <w:p w14:paraId="74028C9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3）实训学生管理：可实现实训课程对应的学生管理，并以列表形式呈现学生信息（如：工号、学生姓名、邮箱、手机等）；</w:t>
      </w:r>
    </w:p>
    <w:p w14:paraId="20D82B8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4）实训考勤：支持教师在实训时间内通过微信小程序查看考勤二维码，学生可通过微信扫描考勤二维码完成考勤；支持按时间段查看学生考勤信息，并批量导入考勤信息（如工号、日期、姓名、部门、状态）。</w:t>
      </w:r>
    </w:p>
    <w:p w14:paraId="200B06E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8.智能化监测及负载模块</w:t>
      </w:r>
    </w:p>
    <w:p w14:paraId="6214A77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（1）控制器</w:t>
      </w:r>
    </w:p>
    <w:p w14:paraId="4D69F22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输入电压范围85～264VAC，集成PROFINET（10/100 Mbit/s）、RS485（最大至187.5 Mbps）通信接口，数据存储器≥8192Byte,可用电源24VDC/300mA，指令运行时间最快可至0.15us。</w:t>
      </w:r>
    </w:p>
    <w:p w14:paraId="747C6FA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开关量输入电压DC24V,标准输入端输入延迟时间可编程设置，输入信号响应时间可至0.2ms。开关量输出端的通断能力阻性负载可至2A，交流感性负载可至200W，开关频率可至1Hz。</w:t>
      </w:r>
    </w:p>
    <w:p w14:paraId="64D53D0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模拟量输入输出信号类型可编程设置，模拟量输入分辨率12位，最大耐压/耐流35V/40mA,精度可至满量程的±0.2%；模拟量输出分辨率11位，精度可至满量程±0.5%，电压负载阻抗≥1000Ω、电流负载阻抗≤500Ω。</w:t>
      </w:r>
    </w:p>
    <w:p w14:paraId="639409A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（2）电源控制接口</w:t>
      </w:r>
    </w:p>
    <w:p w14:paraId="4142C45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具有电磁离合器、光电传感器、加载部件、三相交流驱动电机、单相AC220V交流电源等控制接口。单相交流电源接口具有欠压及过压自动检测保护功能，保护范围165V～270V,故障后可自动复位，无需人工操作，复位时间≥25±5s,设有电源、保护状态指示灯，方便观察工作状态。</w:t>
      </w:r>
    </w:p>
    <w:p w14:paraId="397285A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（3）负载部件</w:t>
      </w:r>
    </w:p>
    <w:p w14:paraId="797D7DC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配套安装支架，可与上位机监控系统配合，实现传动系统可调加载。</w:t>
      </w:r>
    </w:p>
    <w:p w14:paraId="5E4E302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（4）上位机监控系统</w:t>
      </w:r>
    </w:p>
    <w:p w14:paraId="789A165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可实现传动系统的加载控制、驱动电机的电源及转速控制及系统工作状态的监控等功能。</w:t>
      </w:r>
    </w:p>
    <w:p w14:paraId="4A570C9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9.控制及显示终端</w:t>
      </w:r>
    </w:p>
    <w:p w14:paraId="088A33A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（1）监控终端</w:t>
      </w:r>
    </w:p>
    <w:p w14:paraId="38EC55C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显示尺寸≥15英寸，分辨率1024*768，内存≥8G，存储器≥128G，铝合金结构设计。支持多点触摸，定位精度不低于3mm。</w:t>
      </w:r>
    </w:p>
    <w:p w14:paraId="5DA2768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（2）悬臂支架</w:t>
      </w:r>
    </w:p>
    <w:p w14:paraId="3CAAC3D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双臂调节、气压旋停，具有高低升降、左右旋转、前后伸缩、倾仰调节功能，支持17-35英寸显示器，承重3-12kg,升降高度195mm,拉伸距离100-445mm,俯仰角度+85º/-30º,水平旋转360º。</w:t>
      </w:r>
    </w:p>
    <w:p w14:paraId="7E28911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（3）内置配套教材资源和配套测量软件</w:t>
      </w:r>
    </w:p>
    <w:p w14:paraId="7552BB6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（4）配装快动按钮、急停按钮、三位旋钮、照明开关等指令按钮。</w:t>
      </w:r>
    </w:p>
    <w:p w14:paraId="01EB4FA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数字装调检测套件：数字装调检测的内容包含平行度、垂直度、错位平行度、同面垂直度等，配有V型夹具表座移动机构、快锁机构、液压万向表座、数显仪表、无线通信发送模块、无线通信接收模块、测量软件等，可实现数字化装调检测、实时数据传输或点动记录，具有数据存储和报告导成。</w:t>
      </w:r>
    </w:p>
    <w:p w14:paraId="3B5C9F2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垂直度测量检具(含软件)：数字化交叉垂直度测量及同面垂直度测量</w:t>
      </w:r>
      <w:r>
        <w:rPr>
          <w:rFonts w:hint="eastAsia" w:ascii="宋体" w:hAnsi="宋体" w:eastAsia="宋体" w:cs="宋体"/>
          <w:b w:val="0"/>
          <w:bCs w:val="0"/>
          <w:color w:val="000000" w:themeColor="text1"/>
          <w:kern w:val="0"/>
          <w:sz w:val="24"/>
          <w:szCs w:val="24"/>
          <w14:textFill>
            <w14:solidFill>
              <w14:schemeClr w14:val="tx1"/>
            </w14:solidFill>
          </w14:textFill>
        </w:rPr>
        <w:tab/>
      </w:r>
      <w:r>
        <w:rPr>
          <w:rFonts w:hint="eastAsia" w:ascii="宋体" w:hAnsi="宋体" w:eastAsia="宋体" w:cs="宋体"/>
          <w:b w:val="0"/>
          <w:bCs w:val="0"/>
          <w:color w:val="000000" w:themeColor="text1"/>
          <w:kern w:val="0"/>
          <w:sz w:val="24"/>
          <w:szCs w:val="24"/>
          <w14:textFill>
            <w14:solidFill>
              <w14:schemeClr w14:val="tx1"/>
            </w14:solidFill>
          </w14:textFill>
        </w:rPr>
        <w:t>1套</w:t>
      </w:r>
    </w:p>
    <w:p w14:paraId="6B5265F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平行度测量检具(含软件)：错位平行度测量及不错位平行度测量</w:t>
      </w:r>
      <w:r>
        <w:rPr>
          <w:rFonts w:hint="eastAsia" w:ascii="宋体" w:hAnsi="宋体" w:eastAsia="宋体" w:cs="宋体"/>
          <w:b w:val="0"/>
          <w:bCs w:val="0"/>
          <w:color w:val="000000" w:themeColor="text1"/>
          <w:kern w:val="0"/>
          <w:sz w:val="24"/>
          <w:szCs w:val="24"/>
          <w14:textFill>
            <w14:solidFill>
              <w14:schemeClr w14:val="tx1"/>
            </w14:solidFill>
          </w14:textFill>
        </w:rPr>
        <w:tab/>
      </w:r>
      <w:r>
        <w:rPr>
          <w:rFonts w:hint="eastAsia" w:ascii="宋体" w:hAnsi="宋体" w:eastAsia="宋体" w:cs="宋体"/>
          <w:b w:val="0"/>
          <w:bCs w:val="0"/>
          <w:color w:val="000000" w:themeColor="text1"/>
          <w:kern w:val="0"/>
          <w:sz w:val="24"/>
          <w:szCs w:val="24"/>
          <w14:textFill>
            <w14:solidFill>
              <w14:schemeClr w14:val="tx1"/>
            </w14:solidFill>
          </w14:textFill>
        </w:rPr>
        <w:t>1套</w:t>
      </w:r>
    </w:p>
    <w:p w14:paraId="531DF06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具体参数如下：</w:t>
      </w:r>
    </w:p>
    <w:p w14:paraId="3E9C39B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垂直度测量检具：</w:t>
      </w:r>
    </w:p>
    <w:p w14:paraId="0A5F185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（1）底座尺寸(LxWxH)：100x60x70mm</w:t>
      </w:r>
    </w:p>
    <w:p w14:paraId="7D34B86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（2）适用圆柱直径(φd)：20mm</w:t>
      </w:r>
    </w:p>
    <w:p w14:paraId="6A937DF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（3）测量长度：45mm</w:t>
      </w:r>
    </w:p>
    <w:p w14:paraId="375372A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（4）精度 ：≤0.008mm</w:t>
      </w:r>
    </w:p>
    <w:p w14:paraId="17630E7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（5）重复性：0.01mm</w:t>
      </w:r>
    </w:p>
    <w:p w14:paraId="4E2DFCB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（6）符合生产厂企业标准</w:t>
      </w:r>
    </w:p>
    <w:p w14:paraId="5544AF0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（7）可夹持圆柱形工件用于检验两轴平行度</w:t>
      </w:r>
    </w:p>
    <w:p w14:paraId="46FB826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（8）表面淬火</w:t>
      </w:r>
    </w:p>
    <w:p w14:paraId="39C566C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（9）底座V形槽适用于圆柱形工件</w:t>
      </w:r>
    </w:p>
    <w:p w14:paraId="6503D7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（10）投标文件须提供检具效果图或实物图片、配套软件截图等。</w:t>
      </w:r>
    </w:p>
    <w:p w14:paraId="5F76C2D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平行度测量检具：</w:t>
      </w:r>
    </w:p>
    <w:p w14:paraId="6A1DC9F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（1）底座尺寸(LxWxH)：100x60x70mm</w:t>
      </w:r>
    </w:p>
    <w:p w14:paraId="13DAA98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（2）适用圆柱直径(φd)：20mm</w:t>
      </w:r>
    </w:p>
    <w:p w14:paraId="46A5955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（3）测量长度：45mm</w:t>
      </w:r>
    </w:p>
    <w:p w14:paraId="595F6F3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（4）精度 ： ≤0.008mm</w:t>
      </w:r>
    </w:p>
    <w:p w14:paraId="3D3A82C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（5）重复性：0.01mm</w:t>
      </w:r>
    </w:p>
    <w:p w14:paraId="08B8A29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（6）符合生产厂企业标准</w:t>
      </w:r>
    </w:p>
    <w:p w14:paraId="2E41D2C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（7）可夹持圆柱形工件用于检验两轴垂直度</w:t>
      </w:r>
    </w:p>
    <w:p w14:paraId="2E3FA29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（8）表面淬火</w:t>
      </w:r>
    </w:p>
    <w:p w14:paraId="5A4D383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（9）底座V形槽适用于圆柱形工件</w:t>
      </w:r>
    </w:p>
    <w:p w14:paraId="5F72B37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（10）投标文件须提供检具效果图或实物图片、配套软件截图等。</w:t>
      </w:r>
    </w:p>
    <w:p w14:paraId="4E5C482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11.配件（含工具及量具）</w:t>
      </w:r>
    </w:p>
    <w:p w14:paraId="4549E60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工具清单：主要配套工具不低于SATA、STANLEY等品牌产品品质，主要配置及规格如下：</w:t>
      </w:r>
    </w:p>
    <w:p w14:paraId="3F0A61C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(1)橡胶锤：57-527-23，1把</w:t>
      </w:r>
    </w:p>
    <w:p w14:paraId="0C56C55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(2)铁锤：1把</w:t>
      </w:r>
    </w:p>
    <w:p w14:paraId="77DDB2E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(3)紫铜棒：Ø14-Ø18/250mm，1把</w:t>
      </w:r>
    </w:p>
    <w:p w14:paraId="0F265F3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(4)内六角扳手：9件套，1套</w:t>
      </w:r>
    </w:p>
    <w:p w14:paraId="4E201D3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(5)开口扳手套组：5.5*7-30*32，1套</w:t>
      </w:r>
    </w:p>
    <w:p w14:paraId="410CDAE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(6)扭力扳手：扭力范围5-25N·m，驱动头3/8"，L=257mm，1套</w:t>
      </w:r>
    </w:p>
    <w:p w14:paraId="2537DF8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(7)扭力扳手延长杆：150mm，1把</w:t>
      </w:r>
    </w:p>
    <w:p w14:paraId="6B86728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(8)棘轮套筒扳手套装：棘轮套筒扳手，内六角套筒共7件，1套</w:t>
      </w:r>
    </w:p>
    <w:p w14:paraId="1FE4083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(9)皮带扳手：1把</w:t>
      </w:r>
    </w:p>
    <w:p w14:paraId="0A1B42B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(10)截链器：适用08B单、双排链，1把</w:t>
      </w:r>
    </w:p>
    <w:p w14:paraId="52DAB36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(11)紧链器：25-60，1把</w:t>
      </w:r>
    </w:p>
    <w:p w14:paraId="2B206EB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(12)内卡簧钳：7寸卡簧范围19-60mm，1把</w:t>
      </w:r>
    </w:p>
    <w:p w14:paraId="16448AE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(13)外卡簧钳：5寸卡簧范围10-22mm，7寸卡簧范围19-60mm，各1把</w:t>
      </w:r>
    </w:p>
    <w:p w14:paraId="5E923FC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(14)板锉：6寸，1把</w:t>
      </w:r>
    </w:p>
    <w:p w14:paraId="2BA65A9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(15)什锦锉：1套</w:t>
      </w:r>
    </w:p>
    <w:p w14:paraId="27ED1DE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(16)一字、十字螺丝刀：各1把</w:t>
      </w:r>
    </w:p>
    <w:p w14:paraId="4EA10DB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(17)钩头扳手：38-42、45-52，各1把</w:t>
      </w:r>
    </w:p>
    <w:p w14:paraId="13982DC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(18)尖嘴钳：6寸，1把</w:t>
      </w:r>
    </w:p>
    <w:p w14:paraId="5020EE4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(19)二爪拉马：6寸，1只</w:t>
      </w:r>
    </w:p>
    <w:p w14:paraId="1A62027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(20)黄油枪：1把</w:t>
      </w:r>
    </w:p>
    <w:p w14:paraId="3D0585E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(21)油枪（含机油）：250ml，1把</w:t>
      </w:r>
    </w:p>
    <w:p w14:paraId="17EF576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(22)不锈钢调整垫片A型：0.02mm  10片、0.05mm  10片、0.1mm   10片、0.15mm  10片、0.2mm   10片、0.5mm   10片，1套</w:t>
      </w:r>
    </w:p>
    <w:p w14:paraId="53F995E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(23)活动扳手：10寸 250mm，1把</w:t>
      </w:r>
    </w:p>
    <w:p w14:paraId="28F8F70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(24)活动扳手：12寸 300mm，1把</w:t>
      </w:r>
    </w:p>
    <w:p w14:paraId="7229397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(25)轴平行度测量套件：与设备配套，1套</w:t>
      </w:r>
    </w:p>
    <w:p w14:paraId="328E11A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(26)塑料存放盒：1个</w:t>
      </w:r>
    </w:p>
    <w:p w14:paraId="0F47E68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量具清单：主要配套量具不低于INSIZE品牌产品品质，主要配置及规格如下，</w:t>
      </w:r>
    </w:p>
    <w:p w14:paraId="5464492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（1）钢直尺：0-500mm/20”,公制刻线+英制刻线，W 30mm,H 1.2mm，1把</w:t>
      </w:r>
    </w:p>
    <w:p w14:paraId="26570AC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（2）卷尺：测量范围0-3米，分度值1mm,尺宽16mm,符合JJG钢卷尺国家计量检定规程,精度Ⅱ级，1把</w:t>
      </w:r>
    </w:p>
    <w:p w14:paraId="744625B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（3）组合角尺：300mm，1把</w:t>
      </w:r>
    </w:p>
    <w:p w14:paraId="42212BF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（4）刀口角尺：50×80，1把</w:t>
      </w:r>
    </w:p>
    <w:p w14:paraId="0DA0071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（5）角尺：130×200×26，1把</w:t>
      </w:r>
    </w:p>
    <w:p w14:paraId="4F3C897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（6）数显游标卡尺：0-150mm/0-6”,分辨率0.01mm,符合JJG通用卡尺国家计量检定规程,按键:开/关,置零,公/英制转换,不锈钢尺身，1把</w:t>
      </w:r>
    </w:p>
    <w:p w14:paraId="607390F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（7）游标卡尺：0-500mm，1把</w:t>
      </w:r>
    </w:p>
    <w:p w14:paraId="4C8C7C8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（8）百分表：测量范围0-10mm，分度值0.01mm,表盘读数0-100，符合JJG指示表国家计量检定规程，1套</w:t>
      </w:r>
    </w:p>
    <w:p w14:paraId="44919D4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（9）杠杠百分表：测量范围0.8mm,分度值0.01mm,夹柱Ø4mm和Ø8mm，符合JJG杠杆表国家计量检定规程，宝石轴承，硬质合金测头，双向测量，1套</w:t>
      </w:r>
    </w:p>
    <w:p w14:paraId="214CB2D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（10）万向磁力表座：夹持孔径φ8mm，磁力80kgf,带微调和燕尾槽，1套</w:t>
      </w:r>
    </w:p>
    <w:p w14:paraId="1676E05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（11）袖珍磁力表座：夹持孔径φ8mm，磁力40kgf,带微调和燕尾槽，1套</w:t>
      </w:r>
    </w:p>
    <w:p w14:paraId="69884BF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（12）平测头（钢）：M2.5×0.45,D=20mm，1个</w:t>
      </w:r>
    </w:p>
    <w:p w14:paraId="2CD6C94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（13）塞尺：0.02-1.0mm，1套</w:t>
      </w:r>
    </w:p>
    <w:p w14:paraId="46F36E8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（14）笔式皮带张力计：≥130N，1把</w:t>
      </w:r>
    </w:p>
    <w:p w14:paraId="03E3CF1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（15）测速仪：支持3种测速模式，非接触转速:2.5-99999转/分钟，1套</w:t>
      </w:r>
    </w:p>
    <w:p w14:paraId="558C78F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（16）红外线测温仪：可设置关闭激光镭射，具有背光LCD、自动关机、断电记忆、自动数据保持等功能，温度范围-18°C～350°C，1套</w:t>
      </w:r>
    </w:p>
    <w:p w14:paraId="0909DD9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（17）针规：材料:GCr15,粗糙度0.20um，直径3.000mm，长度50mm，1根</w:t>
      </w:r>
    </w:p>
    <w:p w14:paraId="5A86003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（18）针规：材料:GCr15,粗糙度0.20um，直径4.000mm，长度50mm，1根</w:t>
      </w:r>
    </w:p>
    <w:p w14:paraId="61C2C6B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12.钳工操作台</w:t>
      </w:r>
    </w:p>
    <w:p w14:paraId="084F70E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（1）操作台整体采用钢制雨篷式结构设计，表面静电喷涂工艺处理，融合了现代化工业设计风格及造型。</w:t>
      </w:r>
    </w:p>
    <w:p w14:paraId="6AAABD0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1）左右桌腿前角为150度圆弧过渡，截面尺寸不小于680x720x65mm。</w:t>
      </w:r>
    </w:p>
    <w:p w14:paraId="3323C74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2）抽屉边框正面四角为R35圆角过渡。</w:t>
      </w:r>
    </w:p>
    <w:p w14:paraId="7EA1F9E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3）左、右侧柱采用卡扣式安装，最小截面不小于60x11mm，最大截面不小于150x11mm，表面logo采用嵌套工艺UV打印。</w:t>
      </w:r>
    </w:p>
    <w:p w14:paraId="26FC71A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4）顶部灯罩采用雨篷式结构，折边均采用圆弧过渡工艺，尺寸不小于1120x300x60mm，并设置有LED照明灯，照明透光区域不小于1000x150mm；</w:t>
      </w:r>
    </w:p>
    <w:p w14:paraId="3DA0D4A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5）插座面板采用1.5mm优质冷轧钢板网孔板设计，可挂置零件盒，左、右侧设置有220V、电源插座，尺寸不小于1100x585x60mm。</w:t>
      </w:r>
    </w:p>
    <w:p w14:paraId="5E0A10D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设有存储抽屉，抽屉把手采用嵌套式工艺，把手区域不小于240x25mm，抽屉面板顶部和底部采用圆角工艺设计，抽屉总个数不少于6个，每层抽屉采用22寸阻尼加厚静音款三节轨；内腔存放盒≧6个，尺寸≧395x550*50mm；可容纳工具不少于25种，量具不少于16种，方便工、量具的放置及管理。</w:t>
      </w:r>
    </w:p>
    <w:p w14:paraId="4334AE3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（3）桌面板采用实木台面，尺寸：1100×700×30mm，桌面铺防静电橡胶垫。</w:t>
      </w:r>
    </w:p>
    <w:p w14:paraId="570D6BD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（4）安装有6寸重型台虎钳，开口度152mm，净重29kg，夹紧力3000kg。要求不低于SATA、STANLEY品牌产品品质。</w:t>
      </w:r>
    </w:p>
    <w:p w14:paraId="38EE355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（5）钳工操作台配置：</w:t>
      </w:r>
    </w:p>
    <w:p w14:paraId="2580896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1）台虎钳：6寸重型，1个</w:t>
      </w:r>
    </w:p>
    <w:p w14:paraId="4F24A6A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2）零件盒：背挂式2号 蓝色，14个</w:t>
      </w:r>
    </w:p>
    <w:p w14:paraId="4C1A849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3）零件盒挂钩：14个</w:t>
      </w:r>
    </w:p>
    <w:p w14:paraId="305DCE4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4）强磁扣：30mm 白色，4个</w:t>
      </w:r>
    </w:p>
    <w:p w14:paraId="19C04F5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5）胶垫：1000x700x3.0mm 透明色，1块</w:t>
      </w:r>
    </w:p>
    <w:p w14:paraId="01AFAD1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（三）教学培训资源库建设要求</w:t>
      </w:r>
    </w:p>
    <w:p w14:paraId="4B9137C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1.齿轮范成仿真测试软件要求</w:t>
      </w:r>
    </w:p>
    <w:p w14:paraId="1D16C6D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具有齿轮范成相关参数设置选项，内置国标一、二系列模数数据。既可自动计算出齿轮相关参数并自动生成范成轮廓；也可采用手动方式，可以一步步看到整个范成过程。投标文件提供软件截图。</w:t>
      </w:r>
    </w:p>
    <w:p w14:paraId="0DD7BB6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2.联轴器对中辅助软件要求</w:t>
      </w:r>
    </w:p>
    <w:p w14:paraId="283DB50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联轴器对中辅助软件须至少包含以下功能，</w:t>
      </w:r>
    </w:p>
    <w:p w14:paraId="6256165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（1）软件支持Android平台；</w:t>
      </w:r>
    </w:p>
    <w:p w14:paraId="1BA326A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（2）公英制单位设置选择；</w:t>
      </w:r>
    </w:p>
    <w:p w14:paraId="5D0E867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（3）3D动画界面设计；</w:t>
      </w:r>
    </w:p>
    <w:p w14:paraId="114A87F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（4）对中步骤引导；</w:t>
      </w:r>
    </w:p>
    <w:p w14:paraId="734EA95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（5）测量数据修正</w:t>
      </w:r>
    </w:p>
    <w:p w14:paraId="2BC2E7D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（6）夹具挠度补偿</w:t>
      </w:r>
    </w:p>
    <w:p w14:paraId="6F45D5E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（7）自动计算对中结果、调整量提示。投标文件中提供软件截图。</w:t>
      </w:r>
    </w:p>
    <w:p w14:paraId="652D2B0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3.数字化立体教材软件平台要求</w:t>
      </w:r>
    </w:p>
    <w:p w14:paraId="10D9B46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（1）软件平台应基于云端的开放性平台，采用HTML 5网页技术开发，支持离线在线访问，可与学校数字化校园网互联互通，可无缝进行数据互传，可开放连接校园网网络接口，通过账号及密码可访问该资源，后台资源实时更新。</w:t>
      </w:r>
    </w:p>
    <w:p w14:paraId="0AEA474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（2）平台发布资源应具有3D效果，支持文档搜索、复制、放大、缩小、打印、文档处理等功能。</w:t>
      </w:r>
    </w:p>
    <w:p w14:paraId="58BD5EA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（3）平台应集成设备服务系统，可完成查看设备信息包含技术配置、使用说明，质检报告等，可完成设备远程保修及技术支持，通过文字描述、图片等寻求厂家技术服务。</w:t>
      </w:r>
    </w:p>
    <w:p w14:paraId="73E55A8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（4）资源应集成设备实训指导书；</w:t>
      </w:r>
    </w:p>
    <w:p w14:paraId="40CDC9E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（5）须集成符合机械传动平台比赛资源包；应提供机械传动平台的相关的各种赛事试题。赛事种类不少于五种（要求为省级及以上赛事，国家一类赛事不少于两项），应提供有评分标准，试题不少于10套。</w:t>
      </w:r>
    </w:p>
    <w:p w14:paraId="31C8527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（6）可调用演示机械传动组件一、机械传动组件二的两种组合方案的运行视频（须基于实际设备）。</w:t>
      </w:r>
    </w:p>
    <w:p w14:paraId="6D0FFF4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（7）可调用演示“联轴器对中辅助软件”功能及对中过程。</w:t>
      </w:r>
    </w:p>
    <w:p w14:paraId="19C26B5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（8）资源须由一个统一的目录链接访问，方便管理。</w:t>
      </w:r>
    </w:p>
    <w:p w14:paraId="529DBDC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4.机械传动平台世赛资源包要求</w:t>
      </w:r>
    </w:p>
    <w:p w14:paraId="08856F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须提供基于世赛工业机械赛项机械传动平台模块的相关资源，须包含以下内容：</w:t>
      </w:r>
    </w:p>
    <w:p w14:paraId="020CB7A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（1）最近一届工业机械赛项机械传动平台模块的试题；</w:t>
      </w:r>
    </w:p>
    <w:p w14:paraId="3CEEDFE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（2）工业机械赛项机械传动模块比赛平台配套资源。</w:t>
      </w:r>
    </w:p>
    <w:p w14:paraId="3310976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1）齿轮传动1：齿轮传动概述、正齿轮安装、齿轮间隙调整、速度与速比等。</w:t>
      </w:r>
    </w:p>
    <w:p w14:paraId="1E8C5BC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2）带传动1：带传动概述、带传动安装与带轮对中、带传动张力计算、带轮节圆直径、速度与扭矩比等。</w:t>
      </w:r>
    </w:p>
    <w:p w14:paraId="09A8A3B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3）链传动1：链传动概述、链条安装与链轮对中、链条张力计算、速度、扭矩与链轮速比。</w:t>
      </w:r>
    </w:p>
    <w:p w14:paraId="259DDB4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4）齿轮传动2：斜齿轮、蜗轮蜗杆、锥齿轮、齿轮箱等。</w:t>
      </w:r>
    </w:p>
    <w:p w14:paraId="33F2224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5）带传动2：同步带传动、变速带传动、多速带传动、多槽带传动等。</w:t>
      </w:r>
    </w:p>
    <w:p w14:paraId="6B1A2F2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6）链传动2：多排链传动、惰轮等。</w:t>
      </w:r>
    </w:p>
    <w:p w14:paraId="668F9C7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7）轴承与密封：相关轴承与密封模型。</w:t>
      </w:r>
    </w:p>
    <w:p w14:paraId="2E72958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8）轴对中：直尺与塞尺、机械表打表、激光对中、法兰联轴器、挠性联轴器等。</w:t>
      </w:r>
    </w:p>
    <w:p w14:paraId="7CDEAE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9）振动测量、离合制动器等。</w:t>
      </w:r>
    </w:p>
    <w:p w14:paraId="05D2FAB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10）竞赛试题库：提供第46届世界技能大赛“工业机械项目”首次阶段性考核试题库不少于13套。</w:t>
      </w:r>
    </w:p>
    <w:p w14:paraId="09E9713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5.机械机构3D资源库</w:t>
      </w:r>
    </w:p>
    <w:p w14:paraId="5BA7FA1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（1）资源库以3D形式自动演示机械机构的运行情况。</w:t>
      </w:r>
    </w:p>
    <w:p w14:paraId="5631C19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（2）资源库内容不少于300项（投标文件中列出各项具体名称）。</w:t>
      </w:r>
    </w:p>
    <w:p w14:paraId="4DDC55A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（3）投标文件需要提供界面图不少于10张。</w:t>
      </w:r>
    </w:p>
    <w:p w14:paraId="18CFEB4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6.机械仿真加工软件</w:t>
      </w:r>
    </w:p>
    <w:p w14:paraId="7B81A7F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（1）兼容安卓系统，方便移动端安装学习。</w:t>
      </w:r>
    </w:p>
    <w:p w14:paraId="38153F7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（2）具有新建、打开、保存工程功能，提供有不少于10个样例工程。</w:t>
      </w:r>
    </w:p>
    <w:p w14:paraId="222F990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（3）至少支持一种机械加工程序指令编程，均有程序实时监控功能。</w:t>
      </w:r>
    </w:p>
    <w:p w14:paraId="170DBC1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（4）基于3D软件功能，具有三维移动、旋转、缩放功能，不少于5个3维视角，可观察三维仿真加工过程。</w:t>
      </w:r>
    </w:p>
    <w:p w14:paraId="04F59A7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（5）具有设备运转音效，营造逼真的运行环境。</w:t>
      </w:r>
    </w:p>
    <w:p w14:paraId="5D32C3F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（6）配有虚拟量具，可进行尺寸测量。</w:t>
      </w:r>
    </w:p>
    <w:p w14:paraId="7F945ED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7.十字工作台装配与工艺微程开发</w:t>
      </w:r>
    </w:p>
    <w:p w14:paraId="7A07AAA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围绕十字工作台装配与工艺设计制作6-10分钟微课，包含十字工作台的组成、装配工艺、装配过程与方法等。</w:t>
      </w:r>
    </w:p>
    <w:p w14:paraId="132AEAB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8.教学课程资源要求</w:t>
      </w:r>
    </w:p>
    <w:p w14:paraId="707C2A4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（1）提供与设备配套正规出版社出版的教材、符合世赛标准，</w:t>
      </w:r>
    </w:p>
    <w:p w14:paraId="666FBD6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要求教材涉及机械传动装配与调试教学模块不少于10个，教学课题不少于35个，实训教材应与设备配套，教材内传动装调所用设备的结构布局、功能样式等与投标产品一致。要求投标文件提供佐证材料（教材封面截图、ISBN页截图、设备与投标产品一致的内容截图等）。</w:t>
      </w:r>
    </w:p>
    <w:p w14:paraId="67C265A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9.机械装配与调试微课</w:t>
      </w:r>
    </w:p>
    <w:p w14:paraId="27C2587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要求微课基于投标设备制作，与设备教材配套，内容至少包含：</w:t>
      </w:r>
    </w:p>
    <w:p w14:paraId="65C97C5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（1）带传动的组成及工作原理</w:t>
      </w:r>
    </w:p>
    <w:p w14:paraId="7DB2FF2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（2）V带传动的安装与调试</w:t>
      </w:r>
    </w:p>
    <w:p w14:paraId="56F338D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（3）用笔型传动带张力测试仪检测张力</w:t>
      </w:r>
    </w:p>
    <w:p w14:paraId="4BD8301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（4）链传动的组成及工作原理</w:t>
      </w:r>
    </w:p>
    <w:p w14:paraId="3FBA1E6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（5）链传动的安装与调试</w:t>
      </w:r>
    </w:p>
    <w:p w14:paraId="622E124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（6）齿侧间隙的检验</w:t>
      </w:r>
    </w:p>
    <w:p w14:paraId="1C8080C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（7）齿轮与轴的装配</w:t>
      </w:r>
    </w:p>
    <w:p w14:paraId="08D9B26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w:t>
      </w:r>
      <w:bookmarkStart w:id="1" w:name="_GoBack"/>
      <w:r>
        <w:rPr>
          <w:rFonts w:hint="eastAsia" w:ascii="宋体" w:hAnsi="宋体" w:eastAsia="宋体" w:cs="宋体"/>
          <w:b w:val="0"/>
          <w:bCs w:val="0"/>
          <w:color w:val="000000" w:themeColor="text1"/>
          <w:kern w:val="0"/>
          <w:sz w:val="24"/>
          <w:szCs w:val="24"/>
          <w14:textFill>
            <w14:solidFill>
              <w14:schemeClr w14:val="tx1"/>
            </w14:solidFill>
          </w14:textFill>
        </w:rPr>
        <w:t>投标</w:t>
      </w:r>
      <w:bookmarkEnd w:id="1"/>
      <w:r>
        <w:rPr>
          <w:rFonts w:hint="eastAsia" w:ascii="宋体" w:hAnsi="宋体" w:eastAsia="宋体" w:cs="宋体"/>
          <w:b w:val="0"/>
          <w:bCs w:val="0"/>
          <w:color w:val="000000" w:themeColor="text1"/>
          <w:kern w:val="0"/>
          <w:sz w:val="24"/>
          <w:szCs w:val="24"/>
          <w14:textFill>
            <w14:solidFill>
              <w14:schemeClr w14:val="tx1"/>
            </w14:solidFill>
          </w14:textFill>
        </w:rPr>
        <w:t>文件需提供系统截图不少于5张。</w:t>
      </w:r>
    </w:p>
    <w:p w14:paraId="229DFE4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10.机械系统设计分析教程</w:t>
      </w:r>
    </w:p>
    <w:p w14:paraId="223089A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采用多媒体视频教程形式，主要内容包含以下内容：</w:t>
      </w:r>
    </w:p>
    <w:p w14:paraId="3B1D139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（1）坐标体系介绍</w:t>
      </w:r>
    </w:p>
    <w:p w14:paraId="658699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（2）旋转副</w:t>
      </w:r>
    </w:p>
    <w:p w14:paraId="77C320D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（3）滑动副</w:t>
      </w:r>
    </w:p>
    <w:p w14:paraId="13CF0C5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（4）滑动旋转副</w:t>
      </w:r>
    </w:p>
    <w:p w14:paraId="0919C07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（5）模型制作、碰撞模拟</w:t>
      </w:r>
    </w:p>
    <w:p w14:paraId="3BF9AB6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（6）柔性绳缆</w:t>
      </w:r>
    </w:p>
    <w:p w14:paraId="7430CF1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（7）滑轮组模拟</w:t>
      </w:r>
    </w:p>
    <w:p w14:paraId="0F8605F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（8）弹性杆模拟</w:t>
      </w:r>
    </w:p>
    <w:p w14:paraId="23A0AA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（9）导入外部CAD模型和参数继承</w:t>
      </w:r>
    </w:p>
    <w:p w14:paraId="65B3362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（10）投标文件需提供系统截图不少于5张</w:t>
      </w:r>
    </w:p>
    <w:p w14:paraId="2732382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11.工业自动化电气设计软件：</w:t>
      </w:r>
    </w:p>
    <w:p w14:paraId="4CA05DB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1）软件可以对传感器、驱动器和运动等进行设计与分析，可快速构建仿真分析可行性，直接导出工程图进行加工，编写程序可进行虚拟调试，调试完成可直接与实物同步。</w:t>
      </w:r>
    </w:p>
    <w:p w14:paraId="3F3949B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2）软件是多学科融合的开发环境，具有建模、钣金设计、制图、运动等功能，至少支持文件格式有DXF、DWG、NODEL、CATPART、TXT等不少于36种，能够满足对文件的打开、另存为、导入、导出、编辑、保存等操作。</w:t>
      </w:r>
    </w:p>
    <w:p w14:paraId="13CDEFD0">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3）软件选择并定义传感器、气缸、电磁阀、气源等元器件的选型以及布线；包含有碰撞传感器、距离传感器、位置传感器、速度传感器、加速度传感器、液压缸、液压阀、气缸、气动阀、传输面、电机等。投标时提软件功能截图。</w:t>
      </w:r>
    </w:p>
    <w:p w14:paraId="5E75BB7A">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4）支持二次开发，运行动作支持VB脚本运行，外部通讯支持OPCDA、OPCUD、MATLAB、PLSIM、TCP、UDP、PROFINET等。</w:t>
      </w:r>
    </w:p>
    <w:p w14:paraId="65A62B0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5）样例工程至少有上料模块、按钮模块、传输模块、分拣模块和整体智能分拣系统的虚拟工程以及虚实结合的工程和PLC程序，可根TIA Portal V15、GX Works3等软件进行纯虚拟仿真。投标时提软件功能截图。</w:t>
      </w:r>
    </w:p>
    <w:p w14:paraId="70108DC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6）模型的运行情况，提供VR接口，可支持与HTC VIVE完美兼容，实现虚拟现实环境中的仿真运行。</w:t>
      </w:r>
    </w:p>
    <w:p w14:paraId="1F531CB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五、验收标准</w:t>
      </w:r>
    </w:p>
    <w:p w14:paraId="5281F95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5.1 预验收</w:t>
      </w:r>
    </w:p>
    <w:p w14:paraId="5F475C6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内容：设备及附件配套齐全（工业机械传动系统装调平台及附件等）；</w:t>
      </w:r>
    </w:p>
    <w:p w14:paraId="4FB1383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标准：设备配套齐全、设备运行稳定，关键参数达标。</w:t>
      </w:r>
    </w:p>
    <w:p w14:paraId="5CC7149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5.2 终验收</w:t>
      </w:r>
    </w:p>
    <w:p w14:paraId="5C6DA09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功能验收：完整开展各类传动装调实训项目，可完成联轴器轴系对中、带传动、链传动、齿轮传动、蜗轮蜗杆传动安装与调整。</w:t>
      </w:r>
    </w:p>
    <w:p w14:paraId="74B5F85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性能验收：数字化测量套件可实现平行度、垂直度等精度检测，完成数据采集、存储、报告导出；电控、变频器、负载模块可实现电机调速、可调加载。</w:t>
      </w:r>
    </w:p>
    <w:p w14:paraId="0404689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可靠性验收：连续无故障运行48小时，可循环开展多种传动装调、模型拆装、数据采集实训，运行过程无电气故障、机构卡滞、安全保护误动作现象。</w:t>
      </w:r>
    </w:p>
    <w:p w14:paraId="382D13A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六、质量保证与服务</w:t>
      </w:r>
    </w:p>
    <w:p w14:paraId="3457498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6.1 质保期</w:t>
      </w:r>
    </w:p>
    <w:p w14:paraId="13AD914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设备验收合格后12个月，免费提供维修及备件更换（人为损坏除外、耗材除外）。</w:t>
      </w:r>
    </w:p>
    <w:p w14:paraId="04ABD9B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6.2 技术培训</w:t>
      </w:r>
    </w:p>
    <w:p w14:paraId="4FCD0C4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培训对象：操作、维护、工艺人员；</w:t>
      </w:r>
    </w:p>
    <w:p w14:paraId="085D4A8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内容：设备原理、编程操作、故障排除、日常保养，提供纸质/电子版培训手册。</w:t>
      </w:r>
    </w:p>
    <w:p w14:paraId="7E01CAA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6.3 售后支持</w:t>
      </w:r>
    </w:p>
    <w:p w14:paraId="25C7604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7×24小时技术响应，远程无法解决时48小时内现场服务；</w:t>
      </w:r>
    </w:p>
    <w:p w14:paraId="6CC62D5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长期供应备品备件（优惠价），提供软件免费升级。</w:t>
      </w:r>
    </w:p>
    <w:p w14:paraId="40D7B50A">
      <w:pPr>
        <w:spacing w:line="360" w:lineRule="auto"/>
        <w:ind w:firstLine="480" w:firstLineChars="200"/>
        <w:rPr>
          <w:rFonts w:hint="eastAsia" w:ascii="宋体" w:hAnsi="宋体" w:eastAsia="宋体" w:cs="Times New Roman"/>
          <w:sz w:val="24"/>
          <w:szCs w:val="24"/>
        </w:rPr>
      </w:pPr>
    </w:p>
    <w:p w14:paraId="2E4927F6">
      <w:pPr>
        <w:spacing w:line="360" w:lineRule="auto"/>
        <w:ind w:firstLine="480" w:firstLineChars="200"/>
        <w:rPr>
          <w:rFonts w:hint="eastAsia" w:ascii="宋体" w:hAnsi="宋体" w:eastAsia="宋体" w:cs="Times New Roman"/>
          <w:sz w:val="24"/>
          <w:szCs w:val="24"/>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1"/>
  <w:bordersDoNotSurroundFooter w:val="1"/>
  <w:documentProtection w:enforcement="0"/>
  <w:defaultTabStop w:val="420"/>
  <w:doNotHyphenateCaps/>
  <w:noPunctuationKerning w:val="1"/>
  <w:characterSpacingControl w:val="doNotCompress"/>
  <w:noLineBreaksAfter w:lang="zh-CN" w:val="$([{£¥·‘“〈《「『【〔〖〝﹙﹛﹝＄（．［｛￡￥"/>
  <w:noLineBreaksBefore w:lang="zh-CN" w:val="!%),.:;&gt;?]}¢¨°·ˇˉ―‖’”…‰′″›℃∶、。〃〉》」』】〕〗〞︶︺︾﹀﹄﹚﹜﹞！＂％＇），．：；？］｀｜｝～￠"/>
  <w:doNotValidateAgainstSchema/>
  <w:doNotDemarcateInvalidXml/>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8A1501"/>
    <w:rsid w:val="00101B41"/>
    <w:rsid w:val="0012654D"/>
    <w:rsid w:val="0018483E"/>
    <w:rsid w:val="001B2759"/>
    <w:rsid w:val="00225F9D"/>
    <w:rsid w:val="002F64DE"/>
    <w:rsid w:val="00342CEC"/>
    <w:rsid w:val="00347FF5"/>
    <w:rsid w:val="00380464"/>
    <w:rsid w:val="00386721"/>
    <w:rsid w:val="0042666B"/>
    <w:rsid w:val="004321A7"/>
    <w:rsid w:val="0045202C"/>
    <w:rsid w:val="00464B46"/>
    <w:rsid w:val="004714EF"/>
    <w:rsid w:val="004E070C"/>
    <w:rsid w:val="00504DB9"/>
    <w:rsid w:val="00522807"/>
    <w:rsid w:val="00551817"/>
    <w:rsid w:val="005912AC"/>
    <w:rsid w:val="005B4615"/>
    <w:rsid w:val="00604B24"/>
    <w:rsid w:val="00666290"/>
    <w:rsid w:val="006E7767"/>
    <w:rsid w:val="006F2110"/>
    <w:rsid w:val="006F741A"/>
    <w:rsid w:val="007971E9"/>
    <w:rsid w:val="007B3797"/>
    <w:rsid w:val="007C63EF"/>
    <w:rsid w:val="007D4153"/>
    <w:rsid w:val="008046B6"/>
    <w:rsid w:val="008274ED"/>
    <w:rsid w:val="0086741E"/>
    <w:rsid w:val="00895BAF"/>
    <w:rsid w:val="008A1501"/>
    <w:rsid w:val="008A274B"/>
    <w:rsid w:val="008B5003"/>
    <w:rsid w:val="008F1B8C"/>
    <w:rsid w:val="00905DEC"/>
    <w:rsid w:val="00935993"/>
    <w:rsid w:val="00970A94"/>
    <w:rsid w:val="0099342A"/>
    <w:rsid w:val="009A07E8"/>
    <w:rsid w:val="009B2894"/>
    <w:rsid w:val="009D6960"/>
    <w:rsid w:val="009D70B6"/>
    <w:rsid w:val="009D76B0"/>
    <w:rsid w:val="00A04199"/>
    <w:rsid w:val="00A4541A"/>
    <w:rsid w:val="00A805E1"/>
    <w:rsid w:val="00AA1CA5"/>
    <w:rsid w:val="00AF5FC2"/>
    <w:rsid w:val="00B610D8"/>
    <w:rsid w:val="00B84830"/>
    <w:rsid w:val="00C67D78"/>
    <w:rsid w:val="00C9313B"/>
    <w:rsid w:val="00CC0D2A"/>
    <w:rsid w:val="00CF40B0"/>
    <w:rsid w:val="00D06051"/>
    <w:rsid w:val="00DC67D1"/>
    <w:rsid w:val="00E10DB7"/>
    <w:rsid w:val="00E832CE"/>
    <w:rsid w:val="00F12DBF"/>
    <w:rsid w:val="00F76C87"/>
    <w:rsid w:val="00FF2444"/>
    <w:rsid w:val="02532A52"/>
    <w:rsid w:val="03597715"/>
    <w:rsid w:val="03AF2943"/>
    <w:rsid w:val="04E62E18"/>
    <w:rsid w:val="05557F9E"/>
    <w:rsid w:val="077C65D2"/>
    <w:rsid w:val="07A5520D"/>
    <w:rsid w:val="095C0309"/>
    <w:rsid w:val="0A007A9A"/>
    <w:rsid w:val="0A1E73F4"/>
    <w:rsid w:val="0AAE6186"/>
    <w:rsid w:val="0B57548E"/>
    <w:rsid w:val="0BBC1DB7"/>
    <w:rsid w:val="18E13D43"/>
    <w:rsid w:val="19F26D39"/>
    <w:rsid w:val="1B570174"/>
    <w:rsid w:val="1C183DEE"/>
    <w:rsid w:val="1DAB2D62"/>
    <w:rsid w:val="217E396A"/>
    <w:rsid w:val="23936D2B"/>
    <w:rsid w:val="23B21385"/>
    <w:rsid w:val="241360C8"/>
    <w:rsid w:val="249832D5"/>
    <w:rsid w:val="24A273CD"/>
    <w:rsid w:val="25321CC3"/>
    <w:rsid w:val="25651516"/>
    <w:rsid w:val="26E66850"/>
    <w:rsid w:val="2DDF005E"/>
    <w:rsid w:val="2F24115F"/>
    <w:rsid w:val="319C62FD"/>
    <w:rsid w:val="33A82817"/>
    <w:rsid w:val="34587D4C"/>
    <w:rsid w:val="34627AFE"/>
    <w:rsid w:val="35804E00"/>
    <w:rsid w:val="35D24B6F"/>
    <w:rsid w:val="36B424C7"/>
    <w:rsid w:val="387D5D44"/>
    <w:rsid w:val="3A0660B6"/>
    <w:rsid w:val="3A087309"/>
    <w:rsid w:val="40254F7A"/>
    <w:rsid w:val="408B3189"/>
    <w:rsid w:val="41A878FC"/>
    <w:rsid w:val="42EC3A85"/>
    <w:rsid w:val="43884ABF"/>
    <w:rsid w:val="439E68BC"/>
    <w:rsid w:val="45B47DEE"/>
    <w:rsid w:val="45CA740B"/>
    <w:rsid w:val="48D261BA"/>
    <w:rsid w:val="4A673681"/>
    <w:rsid w:val="4D583E27"/>
    <w:rsid w:val="5023629C"/>
    <w:rsid w:val="51614094"/>
    <w:rsid w:val="53530C46"/>
    <w:rsid w:val="54703A7A"/>
    <w:rsid w:val="547E6196"/>
    <w:rsid w:val="54DF0561"/>
    <w:rsid w:val="5522370D"/>
    <w:rsid w:val="57B7423D"/>
    <w:rsid w:val="581572CB"/>
    <w:rsid w:val="58325E7E"/>
    <w:rsid w:val="59A71CEC"/>
    <w:rsid w:val="5AB54BBD"/>
    <w:rsid w:val="5B055F12"/>
    <w:rsid w:val="5E160385"/>
    <w:rsid w:val="5E714090"/>
    <w:rsid w:val="5F8538F8"/>
    <w:rsid w:val="61C45E21"/>
    <w:rsid w:val="62D17DD9"/>
    <w:rsid w:val="66CF6FDC"/>
    <w:rsid w:val="675F3C06"/>
    <w:rsid w:val="677B5B6F"/>
    <w:rsid w:val="68687D48"/>
    <w:rsid w:val="68866C4D"/>
    <w:rsid w:val="6D056FFD"/>
    <w:rsid w:val="6FB7299D"/>
    <w:rsid w:val="70D867D7"/>
    <w:rsid w:val="712B569D"/>
    <w:rsid w:val="732636F9"/>
    <w:rsid w:val="7B1E52D0"/>
    <w:rsid w:val="7C561F42"/>
    <w:rsid w:val="7CB40242"/>
    <w:rsid w:val="7D147D66"/>
    <w:rsid w:val="7E0C4287"/>
    <w:rsid w:val="7EA83AE9"/>
    <w:rsid w:val="7F047E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basedOn w:val="6"/>
    <w:link w:val="2"/>
    <w:semiHidden/>
    <w:qFormat/>
    <w:uiPriority w:val="99"/>
    <w:rPr>
      <w:sz w:val="18"/>
      <w:szCs w:val="18"/>
    </w:rPr>
  </w:style>
  <w:style w:type="character" w:customStyle="1" w:styleId="8">
    <w:name w:val="页眉 字符"/>
    <w:basedOn w:val="6"/>
    <w:link w:val="4"/>
    <w:uiPriority w:val="99"/>
    <w:rPr>
      <w:sz w:val="18"/>
      <w:szCs w:val="18"/>
    </w:rPr>
  </w:style>
  <w:style w:type="character" w:customStyle="1" w:styleId="9">
    <w:name w:val="页脚 字符"/>
    <w:basedOn w:val="6"/>
    <w:link w:val="3"/>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13</Pages>
  <Words>12243</Words>
  <Characters>13947</Characters>
  <Lines>102</Lines>
  <Paragraphs>28</Paragraphs>
  <TotalTime>59</TotalTime>
  <ScaleCrop>false</ScaleCrop>
  <LinksUpToDate>false</LinksUpToDate>
  <CharactersWithSpaces>14110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2026-09-14T03:11:00Z</dcterms:created>
  <dc:creator>Administrator</dc:creator>
  <cp:lastModifiedBy> </cp:lastModifiedBy>
  <cp:lastPrinted>2026-04-28T09:39:00Z</cp:lastPrinted>
  <dcterms:modified xsi:type="dcterms:W3CDTF">2026-10-10T03:56:49Z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eyJoZGlkIjoiNmY1ZDk2NmQzYTcxMTRhZDhjOTlkNWQ2ODI2MmRhMjgiLCJ1c2VySWQiOiIzNzM4ODkwNTkifQ==</vt:lpwstr>
  </property>
  <property fmtid="{D5CDD505-2E9C-101B-9397-08002B2CF9AE}" pid="3" name="KSOProductBuildVer">
    <vt:lpwstr>2052-12.1.0.28505</vt:lpwstr>
  </property>
  <property fmtid="{D5CDD505-2E9C-101B-9397-08002B2CF9AE}" pid="4" name="ICV">
    <vt:lpwstr>B6A1F1BCAF9242F29F98765EC2E527D8_13</vt:lpwstr>
  </property>
</Properties>
</file>