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E9173">
      <w:pPr>
        <w:spacing w:after="240" w:line="100" w:lineRule="atLeast"/>
        <w:jc w:val="center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3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郑纺机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新购三台起重机项目</w:t>
      </w:r>
    </w:p>
    <w:p w14:paraId="40DD2433">
      <w:pPr>
        <w:spacing w:after="240" w:line="100" w:lineRule="atLeast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技术要求</w:t>
      </w:r>
    </w:p>
    <w:p w14:paraId="6F73AA7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24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本项目新购三台起重机，其中1台10T双梁起重机、2台5T单梁起重机，技术要求</w:t>
      </w:r>
      <w:r>
        <w:rPr>
          <w:rFonts w:hint="eastAsia" w:cs="宋体"/>
          <w:b w:val="0"/>
          <w:bCs w:val="0"/>
          <w:sz w:val="24"/>
          <w:szCs w:val="24"/>
          <w:lang w:val="en-US" w:eastAsia="zh-CN"/>
        </w:rPr>
        <w:t>分别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如下</w:t>
      </w:r>
      <w:r>
        <w:rPr>
          <w:rFonts w:hint="eastAsia" w:cs="宋体"/>
          <w:b w:val="0"/>
          <w:bCs w:val="0"/>
          <w:sz w:val="24"/>
          <w:szCs w:val="24"/>
          <w:lang w:val="en-US" w:eastAsia="zh-CN"/>
        </w:rPr>
        <w:t>：</w:t>
      </w:r>
    </w:p>
    <w:p w14:paraId="0DE414D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24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5T单梁起重机技术要求</w:t>
      </w:r>
    </w:p>
    <w:p w14:paraId="33FC1819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一、设备概况与执行标准</w:t>
      </w:r>
      <w:bookmarkStart w:id="0" w:name="_GoBack"/>
      <w:bookmarkEnd w:id="0"/>
    </w:p>
    <w:p w14:paraId="566E391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1. 设备名称：电动单梁起重机</w:t>
      </w:r>
    </w:p>
    <w:p w14:paraId="70E6755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2. 型号规格：LD5T-16M</w:t>
      </w:r>
    </w:p>
    <w:p w14:paraId="39AF080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3. 额定起重量：5t</w:t>
      </w:r>
    </w:p>
    <w:p w14:paraId="5FA660F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4. 跨度：16m</w:t>
      </w:r>
    </w:p>
    <w:p w14:paraId="7D13A7D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5. 起升高度：6m</w:t>
      </w:r>
    </w:p>
    <w:p w14:paraId="0CACCA6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6. 使用场所：室内</w:t>
      </w:r>
    </w:p>
    <w:p w14:paraId="34E812D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7. 工作级别：A4</w:t>
      </w:r>
    </w:p>
    <w:p w14:paraId="2C660D9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8. 供电电源：AC 380V 50Hz 三相四线</w:t>
      </w:r>
    </w:p>
    <w:p w14:paraId="617600C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本设备设计、制造、检验、验收严格执行：</w:t>
      </w:r>
    </w:p>
    <w:p w14:paraId="78513866">
      <w:pPr>
        <w:pStyle w:val="18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GB/T 3811《起重机设计规范》</w:t>
      </w:r>
    </w:p>
    <w:p w14:paraId="2D98688D">
      <w:pPr>
        <w:pStyle w:val="18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GB 6067《起重机械安全规程》</w:t>
      </w:r>
    </w:p>
    <w:p w14:paraId="3C9B4229">
      <w:pPr>
        <w:pStyle w:val="18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GB/T 14405《通用桥式起重机》</w:t>
      </w:r>
    </w:p>
    <w:p w14:paraId="42B8A43A">
      <w:pPr>
        <w:pStyle w:val="18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国家特种设备安全技术规范及相关标准。</w:t>
      </w:r>
    </w:p>
    <w:p w14:paraId="5A3E20F1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二、主要技术参数</w:t>
      </w:r>
    </w:p>
    <w:p w14:paraId="14DDCD0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1. 额定起重量：5 t</w:t>
      </w:r>
    </w:p>
    <w:p w14:paraId="59F19E0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2. 起重机跨度：S = 16 m（以中标公司实际检测为准）</w:t>
      </w:r>
    </w:p>
    <w:p w14:paraId="6F1C1EB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3. 起升高度：6 m</w:t>
      </w:r>
    </w:p>
    <w:p w14:paraId="09D4EB8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4．导轨：214m（以中标公司实际检测为准后安装）</w:t>
      </w:r>
    </w:p>
    <w:p w14:paraId="1ADE649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5. 滑线：107m（以中标公司实际检测为准后安装）</w:t>
      </w:r>
    </w:p>
    <w:p w14:paraId="3ACFDD0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6. 工作级别：整机 A4</w:t>
      </w:r>
    </w:p>
    <w:p w14:paraId="0A15095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7. 起升速度：约 8 m/min（重载低速，安全稳定）</w:t>
      </w:r>
    </w:p>
    <w:p w14:paraId="21D6BB7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8. 电动葫芦运行速度：20 m/min</w:t>
      </w:r>
    </w:p>
    <w:p w14:paraId="69C3F7E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9. 横梁运行速度：20 m/min</w:t>
      </w:r>
    </w:p>
    <w:p w14:paraId="4FDC42B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10. 控制方式：</w:t>
      </w:r>
    </w:p>
    <w:p w14:paraId="73CA6C7E">
      <w:pPr>
        <w:pStyle w:val="18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无线遥控 + 地操</w:t>
      </w:r>
    </w:p>
    <w:p w14:paraId="301833BA">
      <w:pPr>
        <w:pStyle w:val="18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具备零位保护、失压保护、紧急停止功能</w:t>
      </w:r>
    </w:p>
    <w:p w14:paraId="1A50CE90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三、金属结构（主梁、端梁）</w:t>
      </w:r>
    </w:p>
    <w:p w14:paraId="2290EAD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1. 主梁、端梁采用 Q355B 低合金高强度钢板，材质证明齐全。</w:t>
      </w:r>
    </w:p>
    <w:p w14:paraId="48F4AEB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2. 主梁为箱形单梁焊接结构，整体退火或时效处理，消除焊接应力。</w:t>
      </w:r>
    </w:p>
    <w:p w14:paraId="65A9780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3. 主梁预拱度：L/1000，即约 0.016 m，呈平滑拱度。</w:t>
      </w:r>
    </w:p>
    <w:p w14:paraId="47A4B20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4. 关键焊缝进行 UT 超声波探伤，合格等级不低于 Ⅱ 级。</w:t>
      </w:r>
    </w:p>
    <w:p w14:paraId="0E9045F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5. 涂装：防锈底漆 + 面漆，漆膜均匀、附着力强。</w:t>
      </w:r>
    </w:p>
    <w:p w14:paraId="1916A85B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四、起升机构</w:t>
      </w:r>
    </w:p>
    <w:p w14:paraId="116F43B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1. 起升电机：电机绝缘等级 F 级，防护等级 IP54。</w:t>
      </w:r>
    </w:p>
    <w:p w14:paraId="06680B0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2. 减速机：齿轮精度高、承载能力大、噪音低、寿命长。</w:t>
      </w:r>
    </w:p>
    <w:p w14:paraId="5317A6C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3. 葫芦卷筒：钢板卷制或铸钢卷筒，绳槽加工标准，防止乱绳。</w:t>
      </w:r>
    </w:p>
    <w:p w14:paraId="3A1EC2F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4. 吊钩：5t 专用锻造吊钩，带防脱钩装置，有检验合格标记。</w:t>
      </w:r>
    </w:p>
    <w:p w14:paraId="3EC1F02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5. 钢丝绳：执行 GB 8918 重要用途钢丝绳，安全系数 ≥5，符合重载要求。</w:t>
      </w:r>
    </w:p>
    <w:p w14:paraId="3F7B11A4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五、电动葫芦与运行机构</w:t>
      </w:r>
    </w:p>
    <w:p w14:paraId="13D7F92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1. 电动葫芦选用 江阴凯澄葫芦，运行平稳，无跑偏、无冲击。</w:t>
      </w:r>
    </w:p>
    <w:p w14:paraId="57C7861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2. 大车运行采用 LD 驱动，运行平稳、启动制动柔和。</w:t>
      </w:r>
    </w:p>
    <w:p w14:paraId="3F3E28F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3. 车轮、联轴器选用正规厂家产品，满足重载、长寿命要求。</w:t>
      </w:r>
    </w:p>
    <w:p w14:paraId="00E5DD9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4. 横梁、电动葫芦两端均设缓冲器 + 车挡限位。</w:t>
      </w:r>
    </w:p>
    <w:p w14:paraId="777E7471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六、电气控制系统</w:t>
      </w:r>
    </w:p>
    <w:p w14:paraId="2C04D0A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（一）供电与主回路</w:t>
      </w:r>
    </w:p>
    <w:p w14:paraId="3C2B0F3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1. 供电电源：AC 380V 50Hz 三相四线制，进线处设总电源开关及短路保护。</w:t>
      </w:r>
    </w:p>
    <w:p w14:paraId="5C06590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2. 主回路采用专业级接触器进行主钩、大车、电动葫芦四机构换向控制，接触器选用正规品牌，触头容量满足满载频繁启停要求。</w:t>
      </w:r>
    </w:p>
    <w:p w14:paraId="66B3F1F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3. 每台电机配独立过载保护（热继电器或电子式保护器），整定值按电机额定电流合理设定。</w:t>
      </w:r>
    </w:p>
    <w:p w14:paraId="1246873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4. 主回路设总断路器及分路断路器，实现短路、过载双重保护，便于检修隔离。</w:t>
      </w:r>
    </w:p>
    <w:p w14:paraId="15F4510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（二）控制回路与调速</w:t>
      </w:r>
    </w:p>
    <w:p w14:paraId="369A2B0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5. 起升机构采用双速控制（快/慢速），慢速档满足重载精确定位，运行平稳无冲击；大车运行机构采用接触器换相控制，启停柔和。</w:t>
      </w:r>
    </w:p>
    <w:p w14:paraId="018F1E6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6. 控制回路为 36V 安全电压，控制变压器容量满足全部控制回路负荷，并设熔断器保护。</w:t>
      </w:r>
    </w:p>
    <w:p w14:paraId="7981E2E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7. 采用无线遥控器（一发一收）+ 地面手操盒双操作方式，两者互锁，防止同时误操作。</w:t>
      </w:r>
    </w:p>
    <w:p w14:paraId="51F4933A">
      <w:pPr>
        <w:pStyle w:val="18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无线遥控器：发射距离 ≥100m，双保险设计（超时自动急停、信号丢失自动停车），配物理急停按钮。</w:t>
      </w:r>
    </w:p>
    <w:p w14:paraId="00234787">
      <w:pPr>
        <w:pStyle w:val="18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手操盒：含启动、急停及四机构方向按钮，操作轻便、防护等级 ≥IP54。</w:t>
      </w:r>
    </w:p>
    <w:p w14:paraId="26A645B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8. 控制系统具备完善的电气保护功能：</w:t>
      </w:r>
    </w:p>
    <w:p w14:paraId="4B859A37">
      <w:pPr>
        <w:pStyle w:val="18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过流、过载保护</w:t>
      </w:r>
    </w:p>
    <w:p w14:paraId="42C4EDB6">
      <w:pPr>
        <w:pStyle w:val="18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欠压、缺相、相序保护（错相自动锁定，防止反车）</w:t>
      </w:r>
    </w:p>
    <w:p w14:paraId="5D2121F3">
      <w:pPr>
        <w:pStyle w:val="18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零位保护、失压保护</w:t>
      </w:r>
    </w:p>
    <w:p w14:paraId="14448A1A">
      <w:pPr>
        <w:pStyle w:val="18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紧急停车按钮（遥控器及控制柜均设）</w:t>
      </w:r>
    </w:p>
    <w:p w14:paraId="0C5B803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（三）电机与元器件要求</w:t>
      </w:r>
    </w:p>
    <w:p w14:paraId="1F3F05A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9. 起升电机绝缘等级 F 级，防护等级 IP54；运行电机绝缘等级 ≥F 级，防护等级 IP44。</w:t>
      </w:r>
    </w:p>
    <w:p w14:paraId="70D8EA5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10. 控制柜内接触器、继电器、断路器、变压器等电气元器件全部选用正规品牌产品，铭牌齐全、符合相应国家标准。</w:t>
      </w:r>
    </w:p>
    <w:p w14:paraId="37F1823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11. 电气布线整齐、规范，线号清晰；动力线与控制线分槽敷设，避免干扰；端子排接线可靠，并设防护罩。</w:t>
      </w:r>
    </w:p>
    <w:p w14:paraId="5D8E848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（四）线缆与接地</w:t>
      </w:r>
    </w:p>
    <w:p w14:paraId="22FDE87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12. 电缆、拖缆采用国家 3C 认证电缆，满足阻燃要求；小车拖缆采用安全滑触线或钢丝绳牵引式电缆小车，走线平顺无卡阻。</w:t>
      </w:r>
    </w:p>
    <w:p w14:paraId="754F3AB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13. 整机设安全接地系统，接地电阻 ≤4Ω；金属构架、电机、控制柜等可靠接地，接地保护符合 GB 6067 要求。</w:t>
      </w:r>
    </w:p>
    <w:p w14:paraId="12AA711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（五）照明、警示与辅助电气</w:t>
      </w:r>
    </w:p>
    <w:p w14:paraId="1C14735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14. 主梁下配置防爆/防护型照明灯及警示灯，操作位设检修照明，满足夜间作业需求。</w:t>
      </w:r>
    </w:p>
    <w:p w14:paraId="162B373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15. 控制柜设电源指示、运行状态指示灯及散热风扇，柜门设安全联锁（开门断电保护）。</w:t>
      </w:r>
    </w:p>
    <w:p w14:paraId="5F97C59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16. 随机提供完整电气原理图、接线图、元器件清单及使用说明书，便于维修维护。</w:t>
      </w:r>
    </w:p>
    <w:p w14:paraId="1E830328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七、安全保护装置（强制齐全）</w:t>
      </w:r>
    </w:p>
    <w:p w14:paraId="349D37A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1. 起升重量限制器：超载报警、切断上升回路。</w:t>
      </w:r>
    </w:p>
    <w:p w14:paraId="0D3B7BF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2. 起升高度限位器：上升极限 + 下降极限（双限位优先）。</w:t>
      </w:r>
    </w:p>
    <w:p w14:paraId="21EC352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3. 横梁行程限位、电动葫芦行程限位。</w:t>
      </w:r>
    </w:p>
    <w:p w14:paraId="668E953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4. 缓冲器、端部挡块、防脱轨装置。</w:t>
      </w:r>
    </w:p>
    <w:p w14:paraId="36D2D45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5. 零位保护、失压保护、紧急停止。</w:t>
      </w:r>
    </w:p>
    <w:p w14:paraId="0E091CB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6. 安全接地系统，接地电阻 ≤4Ω。</w:t>
      </w:r>
    </w:p>
    <w:p w14:paraId="7F0A5AB4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八、主要零部件</w:t>
      </w:r>
    </w:p>
    <w:p w14:paraId="507D128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主要零部件选用正规厂家产品，规格与整机参数匹配，满足设计要求，并随货提供合格证明。</w:t>
      </w:r>
    </w:p>
    <w:p w14:paraId="2EC1AEA6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九、试验与验收</w:t>
      </w:r>
    </w:p>
    <w:p w14:paraId="64123D0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1. 设备出厂前进行空载、静载、动载试验。</w:t>
      </w:r>
    </w:p>
    <w:p w14:paraId="3777910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2. 现场验收试验（由特检院验收，出具检验合格证、使用证）：</w:t>
      </w:r>
    </w:p>
    <w:p w14:paraId="76AC3D5C">
      <w:pPr>
        <w:pStyle w:val="18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静载试验：1.25 × 5t = 6.25t</w:t>
      </w:r>
    </w:p>
    <w:p w14:paraId="5FCEA10E">
      <w:pPr>
        <w:pStyle w:val="18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动载试验：1.1 × 5t = 5.5t</w:t>
      </w:r>
    </w:p>
    <w:p w14:paraId="2023343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3. 制动、限位、载荷保护、运行平稳性全部合格。</w:t>
      </w:r>
    </w:p>
    <w:p w14:paraId="51EDFE0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4. 提供合格证、说明书、电气原理图、探伤报告、特种设备竣工资料。</w:t>
      </w:r>
    </w:p>
    <w:p w14:paraId="260EEA83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十、质量与质保</w:t>
      </w:r>
    </w:p>
    <w:p w14:paraId="1372BF3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1. 整机质保期：自验收合格之日起 12 个月。</w:t>
      </w:r>
    </w:p>
    <w:p w14:paraId="15F2C2F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2. 质保期内非人为损坏免费维修、更换。</w:t>
      </w:r>
    </w:p>
    <w:p w14:paraId="214A256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3. </w:t>
      </w:r>
      <w:r>
        <w:rPr>
          <w:rFonts w:hint="eastAsia" w:cs="宋体"/>
          <w:b w:val="0"/>
          <w:bCs w:val="0"/>
          <w:sz w:val="24"/>
          <w:szCs w:val="24"/>
          <w:lang w:eastAsia="zh-CN"/>
        </w:rPr>
        <w:t>中标方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提供终身售后、配件供应及技术支持。</w:t>
      </w:r>
    </w:p>
    <w:p w14:paraId="0E9DF653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十一、其它要求</w:t>
      </w:r>
    </w:p>
    <w:p w14:paraId="2758436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1. </w:t>
      </w:r>
      <w:r>
        <w:rPr>
          <w:rFonts w:hint="eastAsia" w:cs="宋体"/>
          <w:b w:val="0"/>
          <w:bCs w:val="0"/>
          <w:sz w:val="24"/>
          <w:szCs w:val="24"/>
          <w:lang w:eastAsia="zh-CN"/>
        </w:rPr>
        <w:t>中标方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要协助</w:t>
      </w:r>
      <w:r>
        <w:rPr>
          <w:rFonts w:hint="eastAsia" w:cs="宋体"/>
          <w:b w:val="0"/>
          <w:bCs w:val="0"/>
          <w:sz w:val="24"/>
          <w:szCs w:val="24"/>
          <w:lang w:eastAsia="zh-CN"/>
        </w:rPr>
        <w:t>招标方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按照国家规定办理注册等相关手续，直至</w:t>
      </w:r>
      <w:r>
        <w:rPr>
          <w:rFonts w:hint="eastAsia" w:cs="宋体"/>
          <w:b w:val="0"/>
          <w:bCs w:val="0"/>
          <w:sz w:val="24"/>
          <w:szCs w:val="24"/>
          <w:lang w:eastAsia="zh-CN"/>
        </w:rPr>
        <w:t>招标方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可以正常使用行车。</w:t>
      </w:r>
    </w:p>
    <w:p w14:paraId="6964682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2. </w:t>
      </w:r>
      <w:r>
        <w:rPr>
          <w:rFonts w:hint="eastAsia" w:cs="宋体"/>
          <w:b w:val="0"/>
          <w:bCs w:val="0"/>
          <w:sz w:val="24"/>
          <w:szCs w:val="24"/>
          <w:lang w:eastAsia="zh-CN"/>
        </w:rPr>
        <w:t>中标方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负责安装、调试全过程。</w:t>
      </w:r>
    </w:p>
    <w:p w14:paraId="72FB184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3. 行车安装完毕，</w:t>
      </w:r>
      <w:r>
        <w:rPr>
          <w:rFonts w:hint="eastAsia" w:cs="宋体"/>
          <w:b w:val="0"/>
          <w:bCs w:val="0"/>
          <w:sz w:val="24"/>
          <w:szCs w:val="24"/>
          <w:lang w:eastAsia="zh-CN"/>
        </w:rPr>
        <w:t>中标方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负责清理现场。</w:t>
      </w:r>
    </w:p>
    <w:p w14:paraId="78099C2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10</w:t>
      </w:r>
      <w:r>
        <w:rPr>
          <w:rFonts w:hint="eastAsia" w:cs="宋体"/>
          <w:b/>
          <w:bCs/>
          <w:sz w:val="24"/>
          <w:szCs w:val="24"/>
          <w:lang w:val="en-US" w:eastAsia="zh-CN"/>
        </w:rPr>
        <w:t>T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双梁桥式起重机技术要求</w:t>
      </w:r>
    </w:p>
    <w:p w14:paraId="5DB6197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05C44AE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一、设备概况与执行标准</w:t>
      </w:r>
    </w:p>
    <w:p w14:paraId="5EB042B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1. 设备名称：电动双梁起重机</w:t>
      </w:r>
    </w:p>
    <w:p w14:paraId="73FC3F4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2. 额定起重量：10t</w:t>
      </w:r>
    </w:p>
    <w:p w14:paraId="5B097B8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3. 跨度：28m(以中标公司实际检测为主)</w:t>
      </w:r>
    </w:p>
    <w:p w14:paraId="3CE75A8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4. 使用场所：10厂南跨</w:t>
      </w:r>
    </w:p>
    <w:p w14:paraId="7F6863A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5. 工作级别：A5（可根据工况改为A6）</w:t>
      </w:r>
    </w:p>
    <w:p w14:paraId="485935E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6. 供电电源：AC 380V 50Hz 三相四线</w:t>
      </w:r>
    </w:p>
    <w:p w14:paraId="432289C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本设备设计、制造、检验、验收严格执行：</w:t>
      </w:r>
    </w:p>
    <w:p w14:paraId="2A908FE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• GB/T 3811《起重机设计规范》</w:t>
      </w:r>
    </w:p>
    <w:p w14:paraId="1A0BD58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• GB 6067《起重机械安全规程》</w:t>
      </w:r>
    </w:p>
    <w:p w14:paraId="15F4F13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• GB/T 14405《通用桥式起重机》</w:t>
      </w:r>
    </w:p>
    <w:p w14:paraId="0497485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• 国家特种设备安全技术规范及相关标准。</w:t>
      </w:r>
    </w:p>
    <w:p w14:paraId="2FD80B3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ECBFE3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二、主要技术参数</w:t>
      </w:r>
    </w:p>
    <w:p w14:paraId="203878A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1. 额定起重量：10 t</w:t>
      </w:r>
    </w:p>
    <w:p w14:paraId="4FA56E3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2. 起重机跨度：S = 28m(以中标公司实际检测为主)</w:t>
      </w:r>
    </w:p>
    <w:p w14:paraId="72CE4C6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3. 起升高度：12m</w:t>
      </w:r>
    </w:p>
    <w:p w14:paraId="1155183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4. 工作级别：整机 A5</w:t>
      </w:r>
    </w:p>
    <w:p w14:paraId="4C91C4C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5. 起升速度：约 0.6--6.0 m/min（重载低速情况下，要求安全稳定）</w:t>
      </w:r>
    </w:p>
    <w:p w14:paraId="566C9E2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6. 小车运行速度：3.5～35m/min</w:t>
      </w:r>
    </w:p>
    <w:p w14:paraId="7F22B6B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7. 大车运行速度：5～50 m/min</w:t>
      </w:r>
    </w:p>
    <w:p w14:paraId="68650DB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8. 控制方式：</w:t>
      </w:r>
    </w:p>
    <w:p w14:paraId="4AB6EB4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• 无线遥控 （带锁）</w:t>
      </w:r>
    </w:p>
    <w:p w14:paraId="409E765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• 具备零位保护、失压保护、紧急停止功能</w:t>
      </w:r>
    </w:p>
    <w:p w14:paraId="790A043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5ACBB6D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三、金属结构（主梁、端梁）</w:t>
      </w:r>
    </w:p>
    <w:p w14:paraId="5F5723C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1. 主梁、端梁采用Q355B低合金高强度钢板，材质证明齐全。</w:t>
      </w:r>
    </w:p>
    <w:p w14:paraId="4D458A5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2. 主梁为箱形双梁焊接结构，整体退火或时效处理，消除焊接应力。</w:t>
      </w:r>
    </w:p>
    <w:p w14:paraId="3A0E680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3. 主梁预拱度：L/1000，即约 0.0285 m，呈平滑拱度。</w:t>
      </w:r>
    </w:p>
    <w:p w14:paraId="451F734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4. 关键焊缝进行UT超声波探伤，合格等级不低于Ⅱ级。</w:t>
      </w:r>
    </w:p>
    <w:p w14:paraId="1B056B7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5. 走台、栏杆、爬梯、检修平台齐全，符合安全规范。</w:t>
      </w:r>
    </w:p>
    <w:p w14:paraId="4C821F6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5. 涂装：防锈底漆 + 面漆，漆膜均匀、附着力强。</w:t>
      </w:r>
    </w:p>
    <w:p w14:paraId="463FEE5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5DB8D43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四、起升机构 （10T主起升）</w:t>
      </w:r>
    </w:p>
    <w:p w14:paraId="76535A8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1. 起升电机：电机，绝缘等级F级，防护等级IP54。</w:t>
      </w:r>
    </w:p>
    <w:p w14:paraId="1FCD675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2. 减速机：硬齿面减速机，齿轮精度高、承载能力大、噪音低、寿命长。</w:t>
      </w:r>
    </w:p>
    <w:p w14:paraId="6845DD1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3. 制动器：双制动系统，液压电磁制动器，制动安全可靠。</w:t>
      </w:r>
    </w:p>
    <w:p w14:paraId="6E1A423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4. 卷筒：钢板卷制或铸钢卷筒，绳槽加工标准，防止乱绳。</w:t>
      </w:r>
    </w:p>
    <w:p w14:paraId="4756738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5. 滑轮：铸钢/球铁滑轮，绳槽光滑，减少钢丝绳磨损。</w:t>
      </w:r>
    </w:p>
    <w:p w14:paraId="5F6298E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6. 吊钩：10t专用锻造吊钩，带防脱钩装置，有检验合格标记。</w:t>
      </w:r>
    </w:p>
    <w:p w14:paraId="4677FF1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7. 钢丝绳：执行 GB 8918 重要用途钢丝绳，安全系数≥5，符合重载要求。</w:t>
      </w:r>
    </w:p>
    <w:p w14:paraId="4F739C8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63725BD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五、小车与运行机构</w:t>
      </w:r>
    </w:p>
    <w:p w14:paraId="14CD28B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1. 小车为自行式，运行平稳，无跑偏、无冲击。</w:t>
      </w:r>
    </w:p>
    <w:p w14:paraId="6B9B12A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2. 大车采用分别驱动，运行平稳、启动制动柔和。</w:t>
      </w:r>
    </w:p>
    <w:p w14:paraId="52B969F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3. 车轮、轴承（品牌：哈、瓦、洛）、联轴器选用正规厂家产品，满足重载、长寿命。</w:t>
      </w:r>
    </w:p>
    <w:p w14:paraId="3BF8C45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4. 大车、小车两端均设缓冲器 + 车挡限位。</w:t>
      </w:r>
    </w:p>
    <w:p w14:paraId="45D2AA2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1C2FFFB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六、电气控制系统</w:t>
      </w:r>
    </w:p>
    <w:p w14:paraId="4F3A4F8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1. 变频控制，控制柜内部零部件采用正规品牌电器（施耐德品牌），变频器为安川品牌。</w:t>
      </w:r>
    </w:p>
    <w:p w14:paraId="5DF88D7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2. 控制系统具备：</w:t>
      </w:r>
    </w:p>
    <w:p w14:paraId="340B8B8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• 过流、过载、欠压、缺相、相序保护</w:t>
      </w:r>
    </w:p>
    <w:p w14:paraId="649AE47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• 紧急停车按钮</w:t>
      </w:r>
    </w:p>
    <w:p w14:paraId="44F8ADF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3. 电缆、拖缆为国家3C认证电缆，走线规范，安全可靠。</w:t>
      </w:r>
    </w:p>
    <w:p w14:paraId="07362BB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4. 配置照明、警示灯、电铃。</w:t>
      </w:r>
    </w:p>
    <w:p w14:paraId="49BC476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1DFA972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七、安全保护装置（强制齐全）</w:t>
      </w:r>
    </w:p>
    <w:p w14:paraId="63D9E7E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1. 起重量限制器：超载报警、切断上升回路。</w:t>
      </w:r>
    </w:p>
    <w:p w14:paraId="22B205E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2. 起升高度限位器：上升极限 + 下降极限（上升极限，重锤与螺旋限位双限位）。</w:t>
      </w:r>
    </w:p>
    <w:p w14:paraId="371EB89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3. 大车行程限位、小车行程限位。</w:t>
      </w:r>
    </w:p>
    <w:p w14:paraId="48ADD2E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4. 缓冲器、端部挡块与另一行车配合，防脱轨装置。</w:t>
      </w:r>
    </w:p>
    <w:p w14:paraId="425B6D1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5. 零位保护、失压保护、紧急停止。</w:t>
      </w:r>
    </w:p>
    <w:p w14:paraId="2991B7D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6. 安全接地系统，接地电阻≤4Ω。</w:t>
      </w:r>
    </w:p>
    <w:p w14:paraId="79A5A82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0B06B38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八、试验与验收</w:t>
      </w:r>
    </w:p>
    <w:p w14:paraId="1B82041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1. 设备出厂前进行空载、静载、动载试验。</w:t>
      </w:r>
    </w:p>
    <w:p w14:paraId="79F799E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2. 现场验收试验：（由特检院验收，出具检验合格证，使用证）</w:t>
      </w:r>
    </w:p>
    <w:p w14:paraId="4ADB02A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• 静载试验：1.25 × 10t =12.5t</w:t>
      </w:r>
    </w:p>
    <w:p w14:paraId="51D84AC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• 动载试验：1.1 × 10t = 12.1t</w:t>
      </w:r>
    </w:p>
    <w:p w14:paraId="6BC3D83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3. 制动、限位、载荷保护、运行平稳性全部合格。</w:t>
      </w:r>
    </w:p>
    <w:p w14:paraId="599F43E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4. 提供合格证、说明书、电气原理图、探伤报告、特种设备竣工资料。</w:t>
      </w:r>
    </w:p>
    <w:p w14:paraId="1077496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506745C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九、质量与质保</w:t>
      </w:r>
    </w:p>
    <w:p w14:paraId="68C4E68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1. 整机质保期：自验收合格之日起12 个月。</w:t>
      </w:r>
    </w:p>
    <w:p w14:paraId="7592983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2. 质保期内非人为损坏免费维修、更换。</w:t>
      </w:r>
    </w:p>
    <w:p w14:paraId="7611525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3. </w:t>
      </w:r>
      <w:r>
        <w:rPr>
          <w:rFonts w:hint="eastAsia" w:cs="宋体"/>
          <w:b w:val="0"/>
          <w:bCs w:val="0"/>
          <w:sz w:val="24"/>
          <w:szCs w:val="24"/>
          <w:lang w:eastAsia="zh-CN"/>
        </w:rPr>
        <w:t>中标方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提供终身售后、配件供应及技术支持。</w:t>
      </w:r>
    </w:p>
    <w:p w14:paraId="36572C9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</w:t>
      </w:r>
    </w:p>
    <w:p w14:paraId="7ABF45D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十、其它要求</w:t>
      </w:r>
    </w:p>
    <w:p w14:paraId="7927484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1、</w:t>
      </w:r>
      <w:r>
        <w:rPr>
          <w:rFonts w:hint="eastAsia" w:cs="宋体"/>
          <w:b w:val="0"/>
          <w:bCs w:val="0"/>
          <w:sz w:val="24"/>
          <w:szCs w:val="24"/>
          <w:lang w:eastAsia="zh-CN"/>
        </w:rPr>
        <w:t>中标方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要协助</w:t>
      </w:r>
      <w:r>
        <w:rPr>
          <w:rFonts w:hint="eastAsia" w:cs="宋体"/>
          <w:b w:val="0"/>
          <w:bCs w:val="0"/>
          <w:sz w:val="24"/>
          <w:szCs w:val="24"/>
          <w:lang w:eastAsia="zh-CN"/>
        </w:rPr>
        <w:t>招标方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按照国家规定办理注册等相关手续，直至</w:t>
      </w:r>
      <w:r>
        <w:rPr>
          <w:rFonts w:hint="eastAsia" w:cs="宋体"/>
          <w:b w:val="0"/>
          <w:bCs w:val="0"/>
          <w:sz w:val="24"/>
          <w:szCs w:val="24"/>
          <w:lang w:eastAsia="zh-CN"/>
        </w:rPr>
        <w:t>招标方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可以正常使用行车。</w:t>
      </w:r>
    </w:p>
    <w:p w14:paraId="5EDFA05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2、</w:t>
      </w:r>
      <w:r>
        <w:rPr>
          <w:rFonts w:hint="eastAsia" w:cs="宋体"/>
          <w:b w:val="0"/>
          <w:bCs w:val="0"/>
          <w:sz w:val="24"/>
          <w:szCs w:val="24"/>
          <w:lang w:eastAsia="zh-CN"/>
        </w:rPr>
        <w:t>中标方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负责安装、调试全过程，安装过程中需要的耗材，卫生材料由</w:t>
      </w:r>
      <w:r>
        <w:rPr>
          <w:rFonts w:hint="eastAsia" w:cs="宋体"/>
          <w:b w:val="0"/>
          <w:bCs w:val="0"/>
          <w:sz w:val="24"/>
          <w:szCs w:val="24"/>
          <w:lang w:eastAsia="zh-CN"/>
        </w:rPr>
        <w:t>中标方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负责提供。</w:t>
      </w:r>
    </w:p>
    <w:p w14:paraId="2945C77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3、行车安装完毕，</w:t>
      </w:r>
      <w:r>
        <w:rPr>
          <w:rFonts w:hint="eastAsia" w:cs="宋体"/>
          <w:b w:val="0"/>
          <w:bCs w:val="0"/>
          <w:sz w:val="24"/>
          <w:szCs w:val="24"/>
          <w:lang w:eastAsia="zh-CN"/>
        </w:rPr>
        <w:t>中标方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负责清理现场。</w:t>
      </w:r>
    </w:p>
    <w:p w14:paraId="38F7340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240" w:lineRule="auto"/>
        <w:ind w:firstLine="48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4、人员资质齐全。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2240" w:h="15840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D6095D">
    <w:pPr>
      <w:spacing w:after="160" w:line="380" w:lineRule="auto"/>
      <w:jc w:val="center"/>
    </w:pPr>
    <w:r>
      <w:rPr>
        <w:color w:val="999999"/>
        <w:sz w:val="18"/>
        <w:szCs w:val="18"/>
      </w:rPr>
      <w:t xml:space="preserve">— </w:t>
    </w:r>
    <w:r>
      <w:rPr>
        <w:color w:val="999999"/>
        <w:sz w:val="18"/>
        <w:szCs w:val="18"/>
      </w:rPr>
      <w:fldChar w:fldCharType="begin"/>
    </w:r>
    <w:r>
      <w:rPr>
        <w:color w:val="999999"/>
        <w:sz w:val="18"/>
        <w:szCs w:val="18"/>
      </w:rPr>
      <w:instrText xml:space="preserve">PAGE</w:instrText>
    </w:r>
    <w:r>
      <w:rPr>
        <w:color w:val="999999"/>
        <w:sz w:val="18"/>
        <w:szCs w:val="18"/>
      </w:rPr>
      <w:fldChar w:fldCharType="separate"/>
    </w:r>
    <w:r>
      <w:rPr>
        <w:color w:val="999999"/>
        <w:sz w:val="18"/>
        <w:szCs w:val="18"/>
      </w:rPr>
      <w:t>2</w:t>
    </w:r>
    <w:r>
      <w:rPr>
        <w:color w:val="999999"/>
        <w:sz w:val="18"/>
        <w:szCs w:val="18"/>
      </w:rPr>
      <w:fldChar w:fldCharType="end"/>
    </w:r>
    <w:r>
      <w:rPr>
        <w:color w:val="999999"/>
        <w:sz w:val="18"/>
        <w:szCs w:val="1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6B94D"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03D48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E5881A">
    <w:pPr>
      <w:spacing w:after="160" w:line="380" w:lineRule="auto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9DA494">
    <w:pPr>
      <w:pStyle w:val="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D7044">
    <w:pPr>
      <w:pStyle w:val="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bullet"/>
      <w:lvlText w:val="•"/>
      <w:lvlJc w:val="left"/>
      <w:pPr>
        <w:ind w:left="720" w:hanging="360"/>
      </w:pPr>
    </w:lvl>
    <w:lvl w:ilvl="1" w:tentative="0">
      <w:start w:val="1"/>
      <w:numFmt w:val="bullet"/>
      <w:lvlText w:val="◦"/>
      <w:lvlJc w:val="left"/>
      <w:pPr>
        <w:ind w:left="1440" w:hanging="360"/>
      </w:pPr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F0E"/>
    <w:rsid w:val="00274D43"/>
    <w:rsid w:val="00346F2E"/>
    <w:rsid w:val="00521FBB"/>
    <w:rsid w:val="00525A19"/>
    <w:rsid w:val="00572179"/>
    <w:rsid w:val="005A5E74"/>
    <w:rsid w:val="00656BF9"/>
    <w:rsid w:val="00676071"/>
    <w:rsid w:val="007E0F0E"/>
    <w:rsid w:val="00AE05DB"/>
    <w:rsid w:val="00CE3BA3"/>
    <w:rsid w:val="00CF654F"/>
    <w:rsid w:val="00D82E85"/>
    <w:rsid w:val="17377AA5"/>
    <w:rsid w:val="2AB2136B"/>
    <w:rsid w:val="57481ED2"/>
    <w:rsid w:val="655A4904"/>
    <w:rsid w:val="6834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color w:val="333333"/>
      <w:sz w:val="22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="360" w:after="200"/>
      <w:outlineLvl w:val="0"/>
    </w:pPr>
    <w:rPr>
      <w:rFonts w:ascii="黑体" w:hAnsi="黑体" w:eastAsia="黑体" w:cs="黑体"/>
      <w:b/>
      <w:bCs/>
      <w:color w:val="333333"/>
      <w:sz w:val="36"/>
      <w:szCs w:val="36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keepLines/>
      <w:spacing w:before="360" w:after="200"/>
      <w:outlineLvl w:val="1"/>
    </w:pPr>
    <w:rPr>
      <w:rFonts w:ascii="黑体" w:hAnsi="黑体" w:eastAsia="黑体" w:cs="黑体"/>
      <w:b/>
      <w:bCs/>
      <w:color w:val="333333"/>
      <w:sz w:val="30"/>
      <w:szCs w:val="30"/>
      <w:lang w:val="en-US" w:eastAsia="zh-CN" w:bidi="ar-SA"/>
    </w:rPr>
  </w:style>
  <w:style w:type="paragraph" w:styleId="4">
    <w:name w:val="heading 3"/>
    <w:next w:val="1"/>
    <w:qFormat/>
    <w:uiPriority w:val="0"/>
    <w:pPr>
      <w:keepNext/>
      <w:keepLines/>
      <w:spacing w:before="360" w:after="200"/>
      <w:outlineLvl w:val="2"/>
    </w:pPr>
    <w:rPr>
      <w:rFonts w:ascii="黑体" w:hAnsi="黑体" w:eastAsia="黑体" w:cs="黑体"/>
      <w:b/>
      <w:bCs/>
      <w:color w:val="333333"/>
      <w:sz w:val="26"/>
      <w:szCs w:val="26"/>
      <w:lang w:val="en-US" w:eastAsia="zh-CN" w:bidi="ar-SA"/>
    </w:rPr>
  </w:style>
  <w:style w:type="paragraph" w:styleId="5">
    <w:name w:val="heading 4"/>
    <w:next w:val="1"/>
    <w:qFormat/>
    <w:uiPriority w:val="0"/>
    <w:pPr>
      <w:keepNext/>
      <w:keepLines/>
      <w:spacing w:before="360" w:after="200"/>
      <w:outlineLvl w:val="3"/>
    </w:pPr>
    <w:rPr>
      <w:rFonts w:ascii="黑体" w:hAnsi="黑体" w:eastAsia="黑体" w:cs="黑体"/>
      <w:b/>
      <w:bCs/>
      <w:color w:val="333333"/>
      <w:sz w:val="24"/>
      <w:szCs w:val="24"/>
      <w:lang w:val="en-US" w:eastAsia="zh-CN" w:bidi="ar-SA"/>
    </w:rPr>
  </w:style>
  <w:style w:type="paragraph" w:styleId="6">
    <w:name w:val="heading 5"/>
    <w:next w:val="1"/>
    <w:qFormat/>
    <w:uiPriority w:val="0"/>
    <w:pPr>
      <w:outlineLvl w:val="4"/>
    </w:pPr>
    <w:rPr>
      <w:rFonts w:ascii="宋体" w:hAnsi="宋体" w:eastAsia="宋体" w:cs="宋体"/>
      <w:color w:val="2E74B5"/>
      <w:sz w:val="22"/>
      <w:szCs w:val="22"/>
      <w:lang w:val="en-US" w:eastAsia="zh-CN" w:bidi="ar-SA"/>
    </w:rPr>
  </w:style>
  <w:style w:type="paragraph" w:styleId="7">
    <w:name w:val="heading 6"/>
    <w:next w:val="1"/>
    <w:qFormat/>
    <w:uiPriority w:val="0"/>
    <w:pPr>
      <w:outlineLvl w:val="5"/>
    </w:pPr>
    <w:rPr>
      <w:rFonts w:ascii="宋体" w:hAnsi="宋体" w:eastAsia="宋体" w:cs="宋体"/>
      <w:color w:val="1F4D78"/>
      <w:sz w:val="22"/>
      <w:szCs w:val="22"/>
      <w:lang w:val="en-US" w:eastAsia="zh-CN" w:bidi="ar-SA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20"/>
    <w:semiHidden/>
    <w:unhideWhenUsed/>
    <w:qFormat/>
    <w:uiPriority w:val="99"/>
    <w:rPr>
      <w:rFonts w:ascii="宋体" w:hAnsi="宋体" w:eastAsia="宋体" w:cs="宋体"/>
      <w:color w:val="333333"/>
      <w:lang w:val="en-US" w:eastAsia="zh-CN" w:bidi="ar-SA"/>
    </w:rPr>
  </w:style>
  <w:style w:type="paragraph" w:styleId="9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footnote text"/>
    <w:link w:val="19"/>
    <w:semiHidden/>
    <w:unhideWhenUsed/>
    <w:qFormat/>
    <w:uiPriority w:val="99"/>
    <w:rPr>
      <w:rFonts w:ascii="宋体" w:hAnsi="宋体" w:eastAsia="宋体" w:cs="宋体"/>
      <w:color w:val="333333"/>
      <w:lang w:val="en-US" w:eastAsia="zh-CN" w:bidi="ar-SA"/>
    </w:rPr>
  </w:style>
  <w:style w:type="paragraph" w:styleId="12">
    <w:name w:val="Title"/>
    <w:qFormat/>
    <w:uiPriority w:val="0"/>
    <w:rPr>
      <w:rFonts w:ascii="宋体" w:hAnsi="宋体" w:eastAsia="宋体" w:cs="宋体"/>
      <w:color w:val="333333"/>
      <w:sz w:val="56"/>
      <w:szCs w:val="56"/>
      <w:lang w:val="en-US" w:eastAsia="zh-CN" w:bidi="ar-SA"/>
    </w:rPr>
  </w:style>
  <w:style w:type="character" w:styleId="15">
    <w:name w:val="endnote reference"/>
    <w:semiHidden/>
    <w:unhideWhenUsed/>
    <w:qFormat/>
    <w:uiPriority w:val="99"/>
    <w:rPr>
      <w:vertAlign w:val="superscript"/>
    </w:r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styleId="17">
    <w:name w:val="footnote reference"/>
    <w:semiHidden/>
    <w:unhideWhenUsed/>
    <w:qFormat/>
    <w:uiPriority w:val="99"/>
    <w:rPr>
      <w:vertAlign w:val="superscript"/>
    </w:rPr>
  </w:style>
  <w:style w:type="paragraph" w:styleId="18">
    <w:name w:val="List Paragraph"/>
    <w:qFormat/>
    <w:uiPriority w:val="0"/>
    <w:rPr>
      <w:rFonts w:ascii="宋体" w:hAnsi="宋体" w:eastAsia="宋体" w:cs="宋体"/>
      <w:color w:val="333333"/>
      <w:sz w:val="22"/>
      <w:szCs w:val="22"/>
      <w:lang w:val="en-US" w:eastAsia="zh-CN" w:bidi="ar-SA"/>
    </w:rPr>
  </w:style>
  <w:style w:type="character" w:customStyle="1" w:styleId="19">
    <w:name w:val="脚注文本 字符"/>
    <w:link w:val="11"/>
    <w:semiHidden/>
    <w:unhideWhenUsed/>
    <w:qFormat/>
    <w:uiPriority w:val="99"/>
    <w:rPr>
      <w:sz w:val="20"/>
      <w:szCs w:val="20"/>
    </w:rPr>
  </w:style>
  <w:style w:type="character" w:customStyle="1" w:styleId="20">
    <w:name w:val="尾注文本 字符"/>
    <w:link w:val="8"/>
    <w:semiHidden/>
    <w:unhideWhenUsed/>
    <w:qFormat/>
    <w:uiPriority w:val="99"/>
    <w:rPr>
      <w:sz w:val="20"/>
      <w:szCs w:val="20"/>
    </w:rPr>
  </w:style>
  <w:style w:type="character" w:customStyle="1" w:styleId="21">
    <w:name w:val="页眉 字符"/>
    <w:basedOn w:val="14"/>
    <w:link w:val="10"/>
    <w:qFormat/>
    <w:uiPriority w:val="0"/>
    <w:rPr>
      <w:color w:val="333333"/>
      <w:sz w:val="18"/>
      <w:szCs w:val="18"/>
    </w:rPr>
  </w:style>
  <w:style w:type="character" w:customStyle="1" w:styleId="22">
    <w:name w:val="页脚 字符"/>
    <w:basedOn w:val="14"/>
    <w:link w:val="9"/>
    <w:qFormat/>
    <w:uiPriority w:val="0"/>
    <w:rPr>
      <w:color w:val="333333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8</Pages>
  <Words>3414</Words>
  <Characters>3773</Characters>
  <Lines>17</Lines>
  <Paragraphs>4</Paragraphs>
  <TotalTime>5</TotalTime>
  <ScaleCrop>false</ScaleCrop>
  <LinksUpToDate>false</LinksUpToDate>
  <CharactersWithSpaces>4004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2026-08-21T06:32:00Z</dcterms:created>
  <dc:creator>Un-named</dc:creator>
  <cp:lastModifiedBy> </cp:lastModifiedBy>
  <dcterms:modified xsi:type="dcterms:W3CDTF">2026-09-30T06:40:52Z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eyJoZGlkIjoiNmY1ZDk2NmQzYTcxMTRhZDhjOTlkNWQ2ODI2MmRhMjgiLCJ1c2VySWQiOiIzNzM4ODkwNTkifQ==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2D4A6E1C02D44945B5867A9BB380AC92_13</vt:lpwstr>
  </property>
</Properties>
</file>