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030E6">
      <w:pPr>
        <w:spacing w:before="200" w:after="80" w:line="480" w:lineRule="exact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郑纺机二楼自助餐厅及餐厅包间改造工程项目</w:t>
      </w:r>
    </w:p>
    <w:p w14:paraId="300F8E0D">
      <w:pPr>
        <w:spacing w:before="200" w:after="80" w:line="480" w:lineRule="exact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各项要求</w:t>
      </w:r>
    </w:p>
    <w:p w14:paraId="4BBBF40E">
      <w:pPr>
        <w:spacing w:before="200" w:after="80" w:line="48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一、项目基本信息</w:t>
      </w:r>
    </w:p>
    <w:p w14:paraId="4914A32B">
      <w:pPr>
        <w:pStyle w:val="19"/>
        <w:widowControl/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pacing w:before="100" w:after="100" w:afterLines="0" w:afterAutospacing="0" w:line="300" w:lineRule="auto"/>
        <w:ind w:left="0" w:leftChars="0" w:firstLine="480" w:firstLineChars="0"/>
        <w:jc w:val="both"/>
        <w:rPr>
          <w:rFonts w:hint="eastAsia" w:ascii="宋体" w:hAnsi="宋体" w:eastAsia="宋体" w:cs="宋体"/>
          <w:color w:val="000000"/>
          <w:kern w:val="2"/>
          <w:sz w:val="24"/>
          <w:szCs w:val="24"/>
          <w:lang w:bidi="ar-SA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bidi="ar-SA"/>
        </w:rPr>
        <w:t>项目名称：郑纺机二楼自助餐厅及餐厅包间改造工程</w:t>
      </w:r>
    </w:p>
    <w:p w14:paraId="580CA1C4">
      <w:pPr>
        <w:pStyle w:val="19"/>
        <w:widowControl/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pacing w:before="100" w:after="100" w:afterLines="0" w:afterAutospacing="0" w:line="300" w:lineRule="auto"/>
        <w:ind w:left="0" w:leftChars="0" w:firstLine="480" w:firstLineChars="0"/>
        <w:jc w:val="both"/>
        <w:rPr>
          <w:rFonts w:hint="eastAsia" w:ascii="宋体" w:hAnsi="宋体" w:eastAsia="宋体" w:cs="宋体"/>
          <w:color w:val="000000"/>
          <w:kern w:val="2"/>
          <w:sz w:val="24"/>
          <w:szCs w:val="24"/>
          <w:lang w:bidi="ar-SA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bidi="ar-SA"/>
        </w:rPr>
        <w:t>建设单位：郑纺机纺织机械股份有限公司</w:t>
      </w:r>
    </w:p>
    <w:p w14:paraId="1B5F7C44">
      <w:pPr>
        <w:pStyle w:val="19"/>
        <w:widowControl/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pacing w:before="100" w:after="100" w:afterLines="0" w:afterAutospacing="0" w:line="300" w:lineRule="auto"/>
        <w:ind w:left="0" w:leftChars="0" w:firstLine="480" w:firstLineChars="0"/>
        <w:jc w:val="both"/>
        <w:rPr>
          <w:rFonts w:hint="eastAsia" w:ascii="宋体" w:hAnsi="宋体" w:eastAsia="宋体" w:cs="宋体"/>
          <w:color w:val="000000"/>
          <w:kern w:val="2"/>
          <w:sz w:val="24"/>
          <w:szCs w:val="24"/>
          <w:lang w:bidi="ar-SA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bidi="ar-SA"/>
        </w:rPr>
        <w:t>改造范围：自助餐厅区、餐饮包间区、公共过道、后厨区域、卫生间，改造总面积约860㎡。</w:t>
      </w:r>
    </w:p>
    <w:p w14:paraId="2C39F27F">
      <w:pPr>
        <w:pStyle w:val="19"/>
        <w:widowControl/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pacing w:before="100" w:after="100" w:afterLines="0" w:afterAutospacing="0" w:line="300" w:lineRule="auto"/>
        <w:ind w:left="0" w:leftChars="0" w:firstLine="480" w:firstLineChars="0"/>
        <w:jc w:val="both"/>
        <w:rPr>
          <w:rFonts w:hint="eastAsia" w:ascii="宋体" w:hAnsi="宋体" w:eastAsia="宋体" w:cs="宋体"/>
          <w:color w:val="000000"/>
          <w:kern w:val="2"/>
          <w:sz w:val="24"/>
          <w:szCs w:val="24"/>
          <w:lang w:bidi="ar-SA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bidi="ar-SA"/>
        </w:rPr>
        <w:t>项目背景：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eastAsia="zh-CN" w:bidi="ar-SA"/>
        </w:rPr>
        <w:t>我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bidi="ar-SA"/>
        </w:rPr>
        <w:t>公司职工餐厅二楼自建成投用至今已运行多年，当前在装饰装修、功能布局、卫生设施及整体环境等方面均出现不同程度的老化与功能衰减，墙面地面装饰层脱落、后厨排水不畅及异味倒灌、卫生间洁具老化、消防设施不完善等问题突出，已难以满足员工就餐及内部接待需求，存在消防安全等隐患。为改善就餐环境、提升企业形象、保障餐饮卫生安全，拟对餐厅二楼实施整体装修改造。改造完成后，自助餐厅区启用自助餐供餐模式，包间区满足内部接待及小型聚餐需求。</w:t>
      </w:r>
    </w:p>
    <w:p w14:paraId="36C5C432">
      <w:pPr>
        <w:spacing w:before="200" w:after="80" w:line="48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二、施工要求</w:t>
      </w:r>
    </w:p>
    <w:p w14:paraId="290846B9">
      <w:pPr>
        <w:spacing w:before="200" w:after="80" w:line="480" w:lineRule="exact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（一）规范遵循</w:t>
      </w:r>
    </w:p>
    <w:p w14:paraId="3E42F0EB">
      <w:pPr>
        <w:pStyle w:val="19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djustRightInd w:val="0"/>
        <w:spacing w:before="100" w:after="100" w:afterLines="0" w:afterAutospacing="0" w:line="300" w:lineRule="auto"/>
        <w:ind w:firstLine="480" w:firstLineChars="200"/>
        <w:jc w:val="both"/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  <w:t>严格按照《建设工程工程量清单计价规范》（GB/T50500-2024）、《房屋建筑与装饰工程工程量计算规范》（GB/T50854-2024）、《通用安装工程工程量计算规范》（GB/T50856-2024）、《河南省房屋建筑与装饰工程预算定额》（HA01-31-2016）、《河南省通用安装工程预算定额》（HA02-31-2016）、《建筑装饰装修工程质量验收标准》（GB 50210-2018）、《饮食建筑设计标准》（JGJ 64-2017）、《建筑设计防火规范》（GB 50016-2014，2018年版）、《建筑内部装修设计防火规范》（GB 50222-2017）及施工图纸要求施工，确保工程符合国家及行业标准。</w:t>
      </w:r>
    </w:p>
    <w:p w14:paraId="3324E6C2">
      <w:pPr>
        <w:spacing w:before="200" w:after="80" w:line="480" w:lineRule="exact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（二）材料要求</w:t>
      </w:r>
    </w:p>
    <w:p w14:paraId="0615C428">
      <w:pPr>
        <w:spacing w:line="440" w:lineRule="exact"/>
        <w:ind w:firstLine="480"/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  <w:t>所有工程材料（如石膏板、碳晶板、地板</w:t>
      </w:r>
      <w:r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zh-CN" w:bidi="ar-SA"/>
        </w:rPr>
        <w:t>砖</w:t>
      </w:r>
      <w:r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  <w:t>、石塑地板、铝扣板、乳胶漆、实木烤漆门、不锈钢门、钛镁合金门、LED灯具、给排水管材、电线电缆等）需提供产品合格证明、质量检测报告及环保检测报告；其中碳晶板、塑胶地板、实木烤漆门、定制取餐台大理石台面、不锈钢台柜等主要材料，需经建设单位确认样品后方可批量采购使用，严禁使用不合格材料。所有材料须环保、无异味、易清洁、耐磨损，满足餐饮卫生与消防安全要求。</w:t>
      </w:r>
    </w:p>
    <w:p w14:paraId="5AFC5EC6">
      <w:pPr>
        <w:spacing w:before="200" w:after="80" w:line="480" w:lineRule="exact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（三）关键施工要求</w:t>
      </w:r>
    </w:p>
    <w:p w14:paraId="4A0750D0">
      <w:pPr>
        <w:spacing w:line="440" w:lineRule="exact"/>
        <w:ind w:firstLine="480"/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  <w:t>1. 自助餐厅区改造：顶面采用石膏板造型吊顶，墙面采用碳晶板饰面（细木工板基层打底），地面铺设塑胶地板；按单向取餐、单向离场动线设置定制取餐台（长约17米，大理石台面），合理划分粥品/酸奶区、面点区、馄饨/汤品区、小菜/冷菜区、水果区、茶饮/饮品区；配套餐台吊眉、亚克力灯箱、不锈钢饰面及储物柜；同步实施水电改造与照明系统升级。</w:t>
      </w:r>
    </w:p>
    <w:p w14:paraId="779E3509">
      <w:pPr>
        <w:spacing w:line="440" w:lineRule="exact"/>
        <w:ind w:firstLine="480"/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  <w:t>2. 餐饮包间区改造：铲除原有老旧饰面，墙面刷乳胶漆，局部采用木饰面或硬包；顶面重新涂刷乳胶漆；更换实木烤漆门7樘；拆除锈蚀老化的暖气片及暖气管，排除漏水隐患；电路及照明系统同步改造，包间采用暖光主灯。</w:t>
      </w:r>
    </w:p>
    <w:p w14:paraId="698AECA5">
      <w:pPr>
        <w:spacing w:line="440" w:lineRule="exact"/>
        <w:ind w:firstLine="480"/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  <w:t>3. 公共过道改造：墙面以乳胶漆处理为主，阳角部位增设护角/防撞条；地面采用防滑材质；配置柔和均匀照明与导向标识；楼梯扶手整体更新为不锈钢材质。</w:t>
      </w:r>
    </w:p>
    <w:p w14:paraId="5C30C281">
      <w:pPr>
        <w:spacing w:line="440" w:lineRule="exact"/>
        <w:ind w:firstLine="480"/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  <w:t>4. 后厨区域改造：拆除部分老旧墙体并按使用需求重新砌筑；采用铝合金玻璃隔断划分功能间，避免交叉污染；顶面采用铝板吊顶，地面铺设石塑地板，墙面粘贴墙砖；更换排水沟不锈钢篦子约110米；更换不锈钢门14套；同步实施水电改造。</w:t>
      </w:r>
    </w:p>
    <w:p w14:paraId="1426098D">
      <w:pPr>
        <w:spacing w:line="440" w:lineRule="exact"/>
        <w:ind w:firstLine="480"/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  <w:t>5. 卫生间改造：拆除原有墙地砖，顶面采用防水石膏板吊顶，地面重新铺贴防滑地砖，墙面铺贴墙砖；更换钛镁合金门2套；更换蹲便器6套、蹲便隔断6套、小便池2套、隔板3个，制作安装6组组合式洗手台柜；同步进行照明及水电线路改造。</w:t>
      </w:r>
    </w:p>
    <w:p w14:paraId="153BBB55">
      <w:pPr>
        <w:spacing w:line="440" w:lineRule="exact"/>
        <w:ind w:firstLine="480"/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  <w:t>6. 消防与安全：改造过程中同步完善喷淋、烟感、应急照明及安全出口标识等消防设施，确保疏散通道畅通，门扇开启方向符合规范，地面作防滑处理，整体满足食堂消防验收与食品安全管理要求。</w:t>
      </w:r>
    </w:p>
    <w:p w14:paraId="69DE9B4F">
      <w:pPr>
        <w:spacing w:line="440" w:lineRule="exact"/>
        <w:ind w:firstLine="480"/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  <w:t>7. 拆除与垃圾清运：所有拆除工程应采取湿法作业，控制扬尘；建筑垃圾袋装后人工搬运至楼下，统一外运至指定消纳场所，不得在厂区内随意堆放。</w:t>
      </w:r>
    </w:p>
    <w:p w14:paraId="18F8C295">
      <w:pPr>
        <w:spacing w:line="440" w:lineRule="exact"/>
        <w:ind w:firstLine="480"/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b w:val="0"/>
          <w:bCs/>
          <w:color w:val="000000"/>
          <w:kern w:val="2"/>
          <w:sz w:val="24"/>
          <w:szCs w:val="24"/>
          <w:lang w:val="en-US" w:eastAsia="en-US" w:bidi="ar-SA"/>
        </w:rPr>
        <w:t>8. 成品保护：施工期间对食堂一楼正常运营区域采取有效隔离及成品保护措施，避免施工影响正常就餐；对已完成的装饰面、洁具、灯具等及时做好保护，防止交叉污染及损坏。</w:t>
      </w:r>
    </w:p>
    <w:p w14:paraId="77CBB1A7">
      <w:pPr>
        <w:spacing w:before="200" w:after="80" w:line="48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三、工期与费用</w:t>
      </w:r>
    </w:p>
    <w:p w14:paraId="1166E82F">
      <w:pPr>
        <w:spacing w:line="440" w:lineRule="exact"/>
        <w:ind w:firstLine="480"/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  <w:t>工期：45日历天，需按约定时间完成全部施工及验收。施工期间采用分区作业，尽量减少对食堂一楼正常运营的影响。</w:t>
      </w:r>
    </w:p>
    <w:p w14:paraId="46073D0A">
      <w:pPr>
        <w:spacing w:before="200" w:after="80" w:line="480" w:lineRule="exac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sz w:val="24"/>
          <w:szCs w:val="24"/>
        </w:rPr>
        <w:t>、投标报价</w:t>
      </w:r>
    </w:p>
    <w:p w14:paraId="358A596C">
      <w:pPr>
        <w:spacing w:line="440" w:lineRule="exact"/>
        <w:ind w:firstLine="480"/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报价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  <w:t>费用包含人工、材料、机械、运输、税金、保险、管理费、垃圾清运费等全部费用；报价采用综合单价法，需附详细分部分项清单及计价依据。</w:t>
      </w:r>
    </w:p>
    <w:p w14:paraId="243A9040">
      <w:pPr>
        <w:spacing w:before="200" w:after="80" w:line="48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24"/>
          <w:szCs w:val="24"/>
        </w:rPr>
        <w:t>、付款方式</w:t>
      </w:r>
    </w:p>
    <w:p w14:paraId="4B1981CF">
      <w:pPr>
        <w:spacing w:line="440" w:lineRule="exact"/>
        <w:ind w:firstLine="480"/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  <w:t>（一）预付款20%（合同签订且进场后7日内支付）；</w:t>
      </w:r>
    </w:p>
    <w:p w14:paraId="73505DF0">
      <w:pPr>
        <w:spacing w:line="440" w:lineRule="exact"/>
        <w:ind w:firstLine="480"/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  <w:t>（二）进度款7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  <w:t>%（竣工验收合格后支付）；</w:t>
      </w:r>
    </w:p>
    <w:p w14:paraId="321A9D6E">
      <w:pPr>
        <w:spacing w:line="440" w:lineRule="exact"/>
        <w:ind w:firstLine="480"/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  <w:t>（三）质保金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  <w:t>%（质保期满无质量问题按约无息退还）。</w:t>
      </w:r>
    </w:p>
    <w:p w14:paraId="1F272156">
      <w:pPr>
        <w:spacing w:before="200" w:after="80" w:line="480" w:lineRule="exact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、质量保修</w:t>
      </w:r>
    </w:p>
    <w:p w14:paraId="573E31B9">
      <w:pPr>
        <w:spacing w:line="440" w:lineRule="exact"/>
        <w:ind w:firstLine="480"/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  <w:t>工程质保期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1年，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  <w:t>质保期内因施工质量问题造成的损坏，由中标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方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  <w:t>免费维修。</w:t>
      </w:r>
    </w:p>
    <w:p w14:paraId="4AA5AA18">
      <w:pPr>
        <w:spacing w:line="440" w:lineRule="exact"/>
        <w:rPr>
          <w:rFonts w:hint="eastAsia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  <w:t>七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2"/>
          <w:sz w:val="24"/>
          <w:szCs w:val="24"/>
          <w:lang w:val="en-US" w:eastAsia="en-US" w:bidi="ar-SA"/>
        </w:rPr>
        <w:t>、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  <w:t>其他</w:t>
      </w:r>
    </w:p>
    <w:p w14:paraId="3FC36CA4">
      <w:pPr>
        <w:spacing w:line="440" w:lineRule="exact"/>
        <w:ind w:firstLine="480" w:firstLineChars="200"/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  <w:t>其它未尽事宜，双方友好协商解决，最终以双方签署的商务合同为准。</w:t>
      </w:r>
    </w:p>
    <w:p w14:paraId="2380C085">
      <w:pPr>
        <w:spacing w:line="440" w:lineRule="exact"/>
        <w:ind w:firstLine="6040" w:firstLineChars="2517"/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en-US" w:bidi="ar-SA"/>
        </w:rPr>
      </w:pPr>
    </w:p>
    <w:sectPr>
      <w:pgSz w:w="12240" w:h="15840"/>
      <w:pgMar w:top="1417" w:right="1474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C251B4"/>
    <w:multiLevelType w:val="singleLevel"/>
    <w:tmpl w:val="89C251B4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AD71BEA"/>
    <w:rsid w:val="27EE54FC"/>
    <w:rsid w:val="31CC380F"/>
    <w:rsid w:val="40C477E9"/>
    <w:rsid w:val="5DEF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1806</Words>
  <Characters>1930</Characters>
  <Lines>0</Lines>
  <Paragraphs>0</Paragraphs>
  <TotalTime>43</TotalTime>
  <ScaleCrop>false</ScaleCrop>
  <LinksUpToDate>false</LinksUpToDate>
  <CharactersWithSpaces>1942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 </cp:lastModifiedBy>
  <dcterms:modified xsi:type="dcterms:W3CDTF">2026-10-23T07:04:54Z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eyJoZGlkIjoiNmY1ZDk2NmQzYTcxMTRhZDhjOTlkNWQ2ODI2MmRhMjgiLCJ1c2VySWQiOiIzNzM4ODkwNTkifQ==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86C8EE7B588F43B39ED61B1122204532_13</vt:lpwstr>
  </property>
</Properties>
</file>